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905B" w14:textId="7FE45609" w:rsidR="00FA405B" w:rsidRDefault="00AC19FB" w:rsidP="003E33B3">
      <w:pPr>
        <w:pStyle w:val="Title"/>
      </w:pPr>
      <w:r w:rsidRPr="00D05989">
        <w:t>Things to Know before you use the TurnItIn LTI</w:t>
      </w:r>
    </w:p>
    <w:p w14:paraId="75C5A33C" w14:textId="77777777" w:rsidR="003E33B3" w:rsidRPr="003E33B3" w:rsidRDefault="003E33B3" w:rsidP="003E33B3"/>
    <w:p w14:paraId="4D450951" w14:textId="638D231A" w:rsidR="00D05989" w:rsidRDefault="00792C9D" w:rsidP="33BD4098">
      <w:pPr>
        <w:rPr>
          <w:b/>
          <w:bCs/>
          <w:i/>
          <w:iCs/>
          <w:sz w:val="24"/>
          <w:szCs w:val="24"/>
        </w:rPr>
      </w:pPr>
      <w:r w:rsidRPr="33BD4098">
        <w:rPr>
          <w:b/>
          <w:bCs/>
          <w:i/>
          <w:iCs/>
          <w:sz w:val="24"/>
          <w:szCs w:val="24"/>
        </w:rPr>
        <w:t>ASSIGNMENT PREVIOUSLY SET TO USE TURNITIN AS AN OPTION IN THE SUBMISSIONS TYPE BOX</w:t>
      </w:r>
      <w:r w:rsidR="003E33B3" w:rsidRPr="33BD4098">
        <w:rPr>
          <w:b/>
          <w:bCs/>
          <w:i/>
          <w:iCs/>
          <w:sz w:val="24"/>
          <w:szCs w:val="24"/>
        </w:rPr>
        <w:t xml:space="preserve"> </w:t>
      </w:r>
      <w:r w:rsidRPr="33BD4098">
        <w:rPr>
          <w:b/>
          <w:bCs/>
          <w:i/>
          <w:iCs/>
          <w:sz w:val="24"/>
          <w:szCs w:val="24"/>
        </w:rPr>
        <w:t xml:space="preserve">MUST BE EDITED AND SET TO USE THE EXTERNAL TURNITIN TOOL. If this is not done, no review will take place. </w:t>
      </w:r>
    </w:p>
    <w:p w14:paraId="38888FB0" w14:textId="77777777" w:rsidR="0090484D" w:rsidRDefault="0090484D" w:rsidP="33BD4098">
      <w:pPr>
        <w:rPr>
          <w:b/>
          <w:bCs/>
          <w:i/>
          <w:iCs/>
          <w:sz w:val="24"/>
          <w:szCs w:val="24"/>
        </w:rPr>
      </w:pPr>
    </w:p>
    <w:tbl>
      <w:tblPr>
        <w:tblStyle w:val="TableGrid"/>
        <w:tblW w:w="0" w:type="auto"/>
        <w:jc w:val="center"/>
        <w:tblBorders>
          <w:top w:val="single" w:sz="8" w:space="0" w:color="4472C4" w:themeColor="accent1"/>
          <w:left w:val="single" w:sz="8" w:space="0" w:color="4472C4" w:themeColor="accent1"/>
          <w:bottom w:val="single" w:sz="8" w:space="0" w:color="4472C4" w:themeColor="accent1"/>
          <w:right w:val="single" w:sz="8" w:space="0" w:color="4472C4" w:themeColor="accent1"/>
          <w:insideH w:val="none" w:sz="0" w:space="0" w:color="auto"/>
          <w:insideV w:val="none" w:sz="0" w:space="0" w:color="auto"/>
        </w:tblBorders>
        <w:tblLook w:val="04A0" w:firstRow="1" w:lastRow="0" w:firstColumn="1" w:lastColumn="0" w:noHBand="0" w:noVBand="1"/>
      </w:tblPr>
      <w:tblGrid>
        <w:gridCol w:w="9340"/>
      </w:tblGrid>
      <w:tr w:rsidR="00E366CB" w:rsidRPr="00E366CB" w14:paraId="6679B365" w14:textId="77777777" w:rsidTr="00361899">
        <w:trPr>
          <w:jc w:val="center"/>
        </w:trPr>
        <w:tc>
          <w:tcPr>
            <w:tcW w:w="12506" w:type="dxa"/>
            <w:shd w:val="clear" w:color="auto" w:fill="2F5496" w:themeFill="accent1" w:themeFillShade="BF"/>
          </w:tcPr>
          <w:p w14:paraId="0682E437" w14:textId="29E31435" w:rsidR="0016164E" w:rsidRPr="00E366CB" w:rsidRDefault="0016164E" w:rsidP="00E366CB">
            <w:pPr>
              <w:rPr>
                <w:color w:val="FFFFFF" w:themeColor="background1"/>
                <w:sz w:val="44"/>
                <w:szCs w:val="44"/>
              </w:rPr>
            </w:pPr>
            <w:r w:rsidRPr="00E366CB">
              <w:rPr>
                <w:color w:val="FFFFFF" w:themeColor="background1"/>
                <w:sz w:val="44"/>
                <w:szCs w:val="44"/>
              </w:rPr>
              <w:t>The TurnItIn LTI</w:t>
            </w:r>
            <w:r w:rsidR="0090484D">
              <w:rPr>
                <w:color w:val="FFFFFF" w:themeColor="background1"/>
                <w:sz w:val="44"/>
                <w:szCs w:val="44"/>
              </w:rPr>
              <w:t xml:space="preserve"> at this time</w:t>
            </w:r>
          </w:p>
        </w:tc>
      </w:tr>
      <w:tr w:rsidR="0016164E" w14:paraId="7D394715" w14:textId="77777777" w:rsidTr="00361899">
        <w:trPr>
          <w:jc w:val="center"/>
        </w:trPr>
        <w:tc>
          <w:tcPr>
            <w:tcW w:w="12506" w:type="dxa"/>
          </w:tcPr>
          <w:p w14:paraId="6B2B6EA1" w14:textId="1AC8BE49" w:rsidR="0016164E" w:rsidRDefault="00DE2E3D" w:rsidP="0016164E">
            <w:pPr>
              <w:pStyle w:val="ListParagraph"/>
              <w:numPr>
                <w:ilvl w:val="0"/>
                <w:numId w:val="2"/>
              </w:numPr>
              <w:ind w:left="600"/>
            </w:pPr>
            <w:r>
              <w:rPr>
                <w:b/>
                <w:bCs/>
                <w:sz w:val="24"/>
                <w:szCs w:val="24"/>
              </w:rPr>
              <w:t xml:space="preserve">Will Not </w:t>
            </w:r>
            <w:r w:rsidR="009506EF">
              <w:rPr>
                <w:b/>
                <w:bCs/>
                <w:sz w:val="24"/>
                <w:szCs w:val="24"/>
              </w:rPr>
              <w:t>l</w:t>
            </w:r>
            <w:r w:rsidR="0016164E" w:rsidRPr="00686B66">
              <w:rPr>
                <w:b/>
                <w:bCs/>
                <w:sz w:val="24"/>
                <w:szCs w:val="24"/>
              </w:rPr>
              <w:t>et students upload more than one file</w:t>
            </w:r>
            <w:r w:rsidR="001D5741">
              <w:rPr>
                <w:b/>
                <w:bCs/>
                <w:sz w:val="24"/>
                <w:szCs w:val="24"/>
              </w:rPr>
              <w:t xml:space="preserve"> for review</w:t>
            </w:r>
            <w:r w:rsidR="0016164E" w:rsidRPr="00686B66">
              <w:rPr>
                <w:b/>
                <w:bCs/>
                <w:sz w:val="24"/>
                <w:szCs w:val="24"/>
              </w:rPr>
              <w:t>.</w:t>
            </w:r>
            <w:r w:rsidR="0016164E">
              <w:br/>
            </w:r>
            <w:r w:rsidR="00361899">
              <w:t>Resubmission can be allowed. However, if you allow students to do resubmits, TurnItIn only keeps, the last version. If you are going to review a draft and then the final submission and you want to see both documents, you will have to create 2 assignments. One for the draft and one for the final submission.</w:t>
            </w:r>
            <w:r w:rsidR="00713431">
              <w:t xml:space="preserve"> (use duplicate </w:t>
            </w:r>
            <w:r w:rsidR="00A82E8A">
              <w:t xml:space="preserve">assignment </w:t>
            </w:r>
            <w:r w:rsidR="00713431">
              <w:t xml:space="preserve">from </w:t>
            </w:r>
            <w:r w:rsidR="00A82E8A">
              <w:t>three little dots)</w:t>
            </w:r>
          </w:p>
          <w:p w14:paraId="7C3FFC03" w14:textId="3712B982" w:rsidR="0016164E" w:rsidRPr="00686B66" w:rsidRDefault="009506EF" w:rsidP="0016164E">
            <w:pPr>
              <w:pStyle w:val="ListParagraph"/>
              <w:numPr>
                <w:ilvl w:val="0"/>
                <w:numId w:val="2"/>
              </w:numPr>
              <w:ind w:left="600"/>
              <w:rPr>
                <w:b/>
                <w:bCs/>
                <w:sz w:val="24"/>
                <w:szCs w:val="24"/>
              </w:rPr>
            </w:pPr>
            <w:r>
              <w:rPr>
                <w:b/>
                <w:bCs/>
                <w:sz w:val="24"/>
                <w:szCs w:val="24"/>
              </w:rPr>
              <w:t xml:space="preserve">Will Not </w:t>
            </w:r>
            <w:r w:rsidR="00983057" w:rsidRPr="00686B66">
              <w:rPr>
                <w:b/>
                <w:bCs/>
                <w:sz w:val="24"/>
                <w:szCs w:val="24"/>
              </w:rPr>
              <w:t>Work</w:t>
            </w:r>
            <w:r w:rsidR="0016164E" w:rsidRPr="00686B66">
              <w:rPr>
                <w:b/>
                <w:bCs/>
                <w:sz w:val="24"/>
                <w:szCs w:val="24"/>
              </w:rPr>
              <w:t xml:space="preserve"> with Group Assignments</w:t>
            </w:r>
          </w:p>
          <w:p w14:paraId="3DB40417" w14:textId="42ADE6C2" w:rsidR="0016164E" w:rsidRDefault="009506EF" w:rsidP="0016164E">
            <w:pPr>
              <w:pStyle w:val="ListParagraph"/>
              <w:numPr>
                <w:ilvl w:val="0"/>
                <w:numId w:val="2"/>
              </w:numPr>
              <w:ind w:left="600"/>
            </w:pPr>
            <w:r>
              <w:rPr>
                <w:b/>
                <w:bCs/>
                <w:sz w:val="24"/>
                <w:szCs w:val="24"/>
              </w:rPr>
              <w:t xml:space="preserve">Will Not </w:t>
            </w:r>
            <w:r w:rsidR="00983057" w:rsidRPr="00686B66">
              <w:rPr>
                <w:b/>
                <w:bCs/>
                <w:sz w:val="24"/>
                <w:szCs w:val="24"/>
              </w:rPr>
              <w:t xml:space="preserve">Allow multiple submission </w:t>
            </w:r>
            <w:r w:rsidR="00FE51B5">
              <w:rPr>
                <w:b/>
                <w:bCs/>
                <w:sz w:val="24"/>
                <w:szCs w:val="24"/>
              </w:rPr>
              <w:t>dates</w:t>
            </w:r>
            <w:r w:rsidR="0016164E">
              <w:t xml:space="preserve"> </w:t>
            </w:r>
            <w:r w:rsidR="0016164E">
              <w:br/>
              <w:t xml:space="preserve">Differentiated due dates are not supported within the same assignment. If you need to create an alternate time or date you will need to create a duplicate assignment for the student(s). </w:t>
            </w:r>
          </w:p>
          <w:p w14:paraId="3E0DA9B7" w14:textId="46BB3425" w:rsidR="0016164E" w:rsidRPr="00686B66" w:rsidRDefault="009506EF" w:rsidP="0016164E">
            <w:pPr>
              <w:pStyle w:val="ListParagraph"/>
              <w:numPr>
                <w:ilvl w:val="0"/>
                <w:numId w:val="2"/>
              </w:numPr>
              <w:ind w:left="600"/>
              <w:rPr>
                <w:b/>
                <w:bCs/>
                <w:sz w:val="24"/>
                <w:szCs w:val="24"/>
              </w:rPr>
            </w:pPr>
            <w:r w:rsidRPr="33BD4098">
              <w:rPr>
                <w:b/>
                <w:bCs/>
                <w:sz w:val="24"/>
                <w:szCs w:val="24"/>
              </w:rPr>
              <w:t xml:space="preserve">Will Not </w:t>
            </w:r>
            <w:r w:rsidR="00377627" w:rsidRPr="33BD4098">
              <w:rPr>
                <w:b/>
                <w:bCs/>
                <w:sz w:val="24"/>
                <w:szCs w:val="24"/>
              </w:rPr>
              <w:t>Review documents less than 20 word</w:t>
            </w:r>
            <w:r w:rsidR="50F9FED4" w:rsidRPr="33BD4098">
              <w:rPr>
                <w:b/>
                <w:bCs/>
                <w:sz w:val="24"/>
                <w:szCs w:val="24"/>
              </w:rPr>
              <w:t>s</w:t>
            </w:r>
            <w:r w:rsidR="00377627" w:rsidRPr="33BD4098">
              <w:rPr>
                <w:b/>
                <w:bCs/>
                <w:sz w:val="24"/>
                <w:szCs w:val="24"/>
              </w:rPr>
              <w:t>, more than 400 pages or files larger than 40MB</w:t>
            </w:r>
          </w:p>
          <w:p w14:paraId="2D34B6A3" w14:textId="4EDE4864" w:rsidR="0016164E" w:rsidRDefault="00FE51B5" w:rsidP="0016164E">
            <w:pPr>
              <w:pStyle w:val="ListParagraph"/>
              <w:numPr>
                <w:ilvl w:val="0"/>
                <w:numId w:val="2"/>
              </w:numPr>
              <w:ind w:left="600"/>
            </w:pPr>
            <w:r>
              <w:rPr>
                <w:b/>
                <w:bCs/>
                <w:sz w:val="24"/>
                <w:szCs w:val="24"/>
              </w:rPr>
              <w:t xml:space="preserve">Will Not </w:t>
            </w:r>
            <w:r w:rsidR="00150E52" w:rsidRPr="00686B66">
              <w:rPr>
                <w:b/>
                <w:bCs/>
                <w:sz w:val="24"/>
                <w:szCs w:val="24"/>
              </w:rPr>
              <w:t>Review un</w:t>
            </w:r>
            <w:r w:rsidR="006A10DC" w:rsidRPr="00686B66">
              <w:rPr>
                <w:b/>
                <w:bCs/>
                <w:sz w:val="24"/>
                <w:szCs w:val="24"/>
              </w:rPr>
              <w:t>supported file types</w:t>
            </w:r>
            <w:r w:rsidR="0016164E">
              <w:br/>
              <w:t>TurnItIn supports common file types but will not accept submissions for unsupported files types. (see supported file types in the Create an Assignment PDF).</w:t>
            </w:r>
          </w:p>
          <w:p w14:paraId="5A4F46EE" w14:textId="257585FB" w:rsidR="0016164E" w:rsidRDefault="00FE51B5" w:rsidP="0016164E">
            <w:pPr>
              <w:pStyle w:val="ListParagraph"/>
              <w:numPr>
                <w:ilvl w:val="0"/>
                <w:numId w:val="2"/>
              </w:numPr>
              <w:ind w:left="600"/>
            </w:pPr>
            <w:r w:rsidRPr="33BD4098">
              <w:rPr>
                <w:b/>
                <w:bCs/>
                <w:sz w:val="24"/>
                <w:szCs w:val="24"/>
              </w:rPr>
              <w:t xml:space="preserve">Will not </w:t>
            </w:r>
            <w:r w:rsidR="009A13A4" w:rsidRPr="33BD4098">
              <w:rPr>
                <w:b/>
                <w:bCs/>
                <w:sz w:val="24"/>
                <w:szCs w:val="24"/>
              </w:rPr>
              <w:t>Use Canvas Rub</w:t>
            </w:r>
            <w:r w:rsidR="4B2DBB90" w:rsidRPr="33BD4098">
              <w:rPr>
                <w:b/>
                <w:bCs/>
                <w:sz w:val="24"/>
                <w:szCs w:val="24"/>
              </w:rPr>
              <w:t>r</w:t>
            </w:r>
            <w:r w:rsidR="009A13A4" w:rsidRPr="33BD4098">
              <w:rPr>
                <w:b/>
                <w:bCs/>
                <w:sz w:val="24"/>
                <w:szCs w:val="24"/>
              </w:rPr>
              <w:t>ic Tool unless created prior to assigning External tool</w:t>
            </w:r>
            <w:r w:rsidR="0016164E" w:rsidRPr="33BD4098">
              <w:rPr>
                <w:b/>
                <w:bCs/>
                <w:sz w:val="24"/>
                <w:szCs w:val="24"/>
              </w:rPr>
              <w:t>.</w:t>
            </w:r>
            <w:r w:rsidR="0016164E">
              <w:t xml:space="preserve"> </w:t>
            </w:r>
            <w:r>
              <w:br/>
            </w:r>
            <w:r w:rsidR="00F23BEC">
              <w:t xml:space="preserve">TurnItIn has </w:t>
            </w:r>
            <w:r w:rsidR="00B81FC1">
              <w:t>its</w:t>
            </w:r>
            <w:r w:rsidR="00F23BEC">
              <w:t xml:space="preserve"> own rub</w:t>
            </w:r>
            <w:r w:rsidR="11B30183">
              <w:t>r</w:t>
            </w:r>
            <w:r w:rsidR="00F23BEC">
              <w:t xml:space="preserve">ics tool, available in the </w:t>
            </w:r>
            <w:r w:rsidR="00EE27FC">
              <w:t xml:space="preserve">TurnItIn settings. </w:t>
            </w:r>
            <w:r w:rsidR="0016164E">
              <w:t>If you want to use the Canvas Rub</w:t>
            </w:r>
            <w:r w:rsidR="6949DE86">
              <w:t>r</w:t>
            </w:r>
            <w:r w:rsidR="0016164E">
              <w:t>ics tool the rub</w:t>
            </w:r>
            <w:r w:rsidR="4A148BE0">
              <w:t>r</w:t>
            </w:r>
            <w:r w:rsidR="0016164E">
              <w:t xml:space="preserve">ic must </w:t>
            </w:r>
            <w:r w:rsidR="00EE27FC">
              <w:t xml:space="preserve">be </w:t>
            </w:r>
            <w:r w:rsidR="0016164E">
              <w:t>add</w:t>
            </w:r>
            <w:r w:rsidR="00EE27FC">
              <w:t>ed</w:t>
            </w:r>
            <w:r w:rsidR="0016164E">
              <w:t xml:space="preserve"> before </w:t>
            </w:r>
            <w:r w:rsidR="00B81FC1">
              <w:t>applying the</w:t>
            </w:r>
            <w:r w:rsidR="0016164E">
              <w:t xml:space="preserve"> External Tool Submission Type. </w:t>
            </w:r>
          </w:p>
          <w:p w14:paraId="65E42A57" w14:textId="77777777" w:rsidR="0016164E" w:rsidRDefault="0016164E" w:rsidP="00AC19FB"/>
        </w:tc>
      </w:tr>
    </w:tbl>
    <w:p w14:paraId="49437EE5" w14:textId="6F43459C" w:rsidR="00AC19FB" w:rsidRDefault="00AC19FB" w:rsidP="00AC19FB"/>
    <w:p w14:paraId="6FFFF7FD" w14:textId="233FA83D" w:rsidR="00792C9D" w:rsidRPr="006321BD" w:rsidRDefault="00792C9D" w:rsidP="00792C9D">
      <w:pPr>
        <w:rPr>
          <w:b/>
          <w:bCs/>
          <w:sz w:val="24"/>
          <w:szCs w:val="24"/>
        </w:rPr>
      </w:pPr>
      <w:r w:rsidRPr="006321BD">
        <w:rPr>
          <w:b/>
          <w:bCs/>
          <w:sz w:val="24"/>
          <w:szCs w:val="24"/>
        </w:rPr>
        <w:t>Video Notes:</w:t>
      </w:r>
      <w:r w:rsidR="00B81FC1">
        <w:rPr>
          <w:b/>
          <w:bCs/>
          <w:sz w:val="24"/>
          <w:szCs w:val="24"/>
        </w:rPr>
        <w:t xml:space="preserve"> Please read before </w:t>
      </w:r>
      <w:r w:rsidR="00C0718B">
        <w:rPr>
          <w:b/>
          <w:bCs/>
          <w:sz w:val="24"/>
          <w:szCs w:val="24"/>
        </w:rPr>
        <w:t>watching the</w:t>
      </w:r>
      <w:r w:rsidR="00B81FC1">
        <w:rPr>
          <w:b/>
          <w:bCs/>
          <w:sz w:val="24"/>
          <w:szCs w:val="24"/>
        </w:rPr>
        <w:t xml:space="preserve"> video. </w:t>
      </w:r>
    </w:p>
    <w:p w14:paraId="1FA0174A" w14:textId="1A61860A" w:rsidR="00A7052E" w:rsidRPr="00A7052E" w:rsidRDefault="00792C9D" w:rsidP="00943023">
      <w:pPr>
        <w:pStyle w:val="ListParagraph"/>
        <w:keepNext/>
        <w:numPr>
          <w:ilvl w:val="0"/>
          <w:numId w:val="3"/>
        </w:numPr>
      </w:pPr>
      <w:r w:rsidRPr="33BD4098">
        <w:rPr>
          <w:sz w:val="24"/>
          <w:szCs w:val="24"/>
        </w:rPr>
        <w:t>There are now 2 edits screens.</w:t>
      </w:r>
      <w:r w:rsidR="007D7B6B" w:rsidRPr="33BD4098">
        <w:rPr>
          <w:sz w:val="24"/>
          <w:szCs w:val="24"/>
        </w:rPr>
        <w:t xml:space="preserve"> The instruction video shows TurnItIn set to open in new tab. </w:t>
      </w:r>
      <w:r>
        <w:br/>
      </w:r>
      <w:r w:rsidRPr="33BD4098">
        <w:rPr>
          <w:sz w:val="24"/>
          <w:szCs w:val="24"/>
        </w:rPr>
        <w:t>The edit screen you are familiar with which includes the Canvas options for the assignment and the edit screen for TurnItIn. The TurnItIn edit screen provides options for the specific way in which the tool will review documents, such as what is being compared, whether students can resubmit, whether students can see their results. Once you make the original determination about these settings, you can choose to use them as the defaults for your course.</w:t>
      </w:r>
      <w:r w:rsidR="00E106E6" w:rsidRPr="33BD4098">
        <w:rPr>
          <w:sz w:val="24"/>
          <w:szCs w:val="24"/>
        </w:rPr>
        <w:t xml:space="preserve"> </w:t>
      </w:r>
      <w:r w:rsidR="00E106E6">
        <w:t>Select the OPEN IN A NEW TAB option in the Submissions Type box of the Assignment. This will provide a separate tab for modifying Turn</w:t>
      </w:r>
      <w:r w:rsidR="665A1FF5">
        <w:t>I</w:t>
      </w:r>
      <w:r w:rsidR="00E106E6">
        <w:t>t</w:t>
      </w:r>
      <w:r w:rsidR="06DAA2E7">
        <w:t>I</w:t>
      </w:r>
      <w:r w:rsidR="00E106E6">
        <w:t xml:space="preserve">n and </w:t>
      </w:r>
      <w:r w:rsidR="72A5AF58">
        <w:t xml:space="preserve">a </w:t>
      </w:r>
      <w:r w:rsidR="00E106E6">
        <w:t>clearer picture of when you are in Canvas and when you are in Turnitin.</w:t>
      </w:r>
      <w:r w:rsidR="00FF58D8">
        <w:br/>
      </w:r>
      <w:r w:rsidR="00361899">
        <w:br/>
      </w:r>
      <w:r w:rsidR="00361899">
        <w:rPr>
          <w:noProof/>
        </w:rPr>
        <w:drawing>
          <wp:inline distT="0" distB="0" distL="0" distR="0" wp14:anchorId="6D095BE1" wp14:editId="1B16BBA1">
            <wp:extent cx="4678680" cy="2355529"/>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546" cy="2369055"/>
                    </a:xfrm>
                    <a:prstGeom prst="rect">
                      <a:avLst/>
                    </a:prstGeom>
                    <a:noFill/>
                    <a:ln>
                      <a:noFill/>
                    </a:ln>
                  </pic:spPr>
                </pic:pic>
              </a:graphicData>
            </a:graphic>
          </wp:inline>
        </w:drawing>
      </w:r>
      <w:r w:rsidR="00361899">
        <w:br/>
      </w:r>
      <w:r w:rsidR="00361899">
        <w:br/>
      </w:r>
      <w:r w:rsidR="00361899">
        <w:rPr>
          <w:noProof/>
        </w:rPr>
        <w:drawing>
          <wp:inline distT="0" distB="0" distL="0" distR="0" wp14:anchorId="2EA1626B" wp14:editId="00497D50">
            <wp:extent cx="4587240" cy="1876598"/>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6843" cy="1880526"/>
                    </a:xfrm>
                    <a:prstGeom prst="rect">
                      <a:avLst/>
                    </a:prstGeom>
                    <a:noFill/>
                    <a:ln>
                      <a:noFill/>
                    </a:ln>
                  </pic:spPr>
                </pic:pic>
              </a:graphicData>
            </a:graphic>
          </wp:inline>
        </w:drawing>
      </w:r>
    </w:p>
    <w:p w14:paraId="188D191B" w14:textId="3E382EB8" w:rsidR="00943023" w:rsidRDefault="00792C9D" w:rsidP="00A7052E">
      <w:pPr>
        <w:pStyle w:val="ListParagraph"/>
        <w:keepNext/>
        <w:ind w:left="1080"/>
      </w:pPr>
      <w:r w:rsidRPr="33BD4098">
        <w:rPr>
          <w:sz w:val="24"/>
          <w:szCs w:val="24"/>
        </w:rPr>
        <w:t xml:space="preserve"> </w:t>
      </w:r>
    </w:p>
    <w:p w14:paraId="45B6A967" w14:textId="062546FB" w:rsidR="00F81A4A" w:rsidRDefault="00F81A4A" w:rsidP="00792C9D">
      <w:pPr>
        <w:pStyle w:val="ListParagraph"/>
        <w:numPr>
          <w:ilvl w:val="0"/>
          <w:numId w:val="3"/>
        </w:numPr>
      </w:pPr>
      <w:r>
        <w:t>Instructions should appear in the instruction box on both settings.</w:t>
      </w:r>
      <w:r w:rsidR="003C2AFF">
        <w:t xml:space="preserve"> Type the Instructions in the Canvas Assignment and then Copy them to the TurnItIn settings. </w:t>
      </w:r>
    </w:p>
    <w:p w14:paraId="5F20B42B" w14:textId="0FD49719" w:rsidR="003C2AFF" w:rsidRDefault="0054586F" w:rsidP="00792C9D">
      <w:pPr>
        <w:pStyle w:val="ListParagraph"/>
        <w:numPr>
          <w:ilvl w:val="0"/>
          <w:numId w:val="3"/>
        </w:numPr>
      </w:pPr>
      <w:r>
        <w:t xml:space="preserve">Once </w:t>
      </w:r>
      <w:r w:rsidR="00C0718B">
        <w:t>the Turnitin</w:t>
      </w:r>
      <w:r w:rsidR="00CE6E2D">
        <w:t xml:space="preserve"> settings for the assignment </w:t>
      </w:r>
      <w:r w:rsidR="00756A76">
        <w:t xml:space="preserve">have been determined, </w:t>
      </w:r>
      <w:r w:rsidR="00CE6E2D">
        <w:t xml:space="preserve">SAVE SETTINGS for </w:t>
      </w:r>
      <w:r w:rsidR="000F2462">
        <w:t xml:space="preserve">future TurnItIn work at the bottom of the Settings window. </w:t>
      </w:r>
    </w:p>
    <w:p w14:paraId="68ACA135" w14:textId="77777777" w:rsidR="00792C9D" w:rsidRDefault="00792C9D" w:rsidP="00792C9D"/>
    <w:sectPr w:rsidR="0079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91391"/>
    <w:multiLevelType w:val="hybridMultilevel"/>
    <w:tmpl w:val="B7F49924"/>
    <w:lvl w:ilvl="0" w:tplc="290E7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A27F28"/>
    <w:multiLevelType w:val="hybridMultilevel"/>
    <w:tmpl w:val="8CE23812"/>
    <w:lvl w:ilvl="0" w:tplc="47F25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DA3AD8"/>
    <w:multiLevelType w:val="hybridMultilevel"/>
    <w:tmpl w:val="1C3E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FB"/>
    <w:rsid w:val="000F2462"/>
    <w:rsid w:val="000F7461"/>
    <w:rsid w:val="00150E52"/>
    <w:rsid w:val="0016164E"/>
    <w:rsid w:val="001D5741"/>
    <w:rsid w:val="00213808"/>
    <w:rsid w:val="00340F20"/>
    <w:rsid w:val="00361899"/>
    <w:rsid w:val="00377627"/>
    <w:rsid w:val="003A7A12"/>
    <w:rsid w:val="003C2AFF"/>
    <w:rsid w:val="003E33B3"/>
    <w:rsid w:val="004959A2"/>
    <w:rsid w:val="0054586F"/>
    <w:rsid w:val="006321BD"/>
    <w:rsid w:val="00686B66"/>
    <w:rsid w:val="006A10DC"/>
    <w:rsid w:val="00713431"/>
    <w:rsid w:val="00756A76"/>
    <w:rsid w:val="00792C9D"/>
    <w:rsid w:val="007D7B6B"/>
    <w:rsid w:val="007F5853"/>
    <w:rsid w:val="00813CF4"/>
    <w:rsid w:val="00834CD9"/>
    <w:rsid w:val="0090484D"/>
    <w:rsid w:val="00943023"/>
    <w:rsid w:val="009506EF"/>
    <w:rsid w:val="00983057"/>
    <w:rsid w:val="009A13A4"/>
    <w:rsid w:val="00A4582B"/>
    <w:rsid w:val="00A7052E"/>
    <w:rsid w:val="00A82E8A"/>
    <w:rsid w:val="00AC19FB"/>
    <w:rsid w:val="00B81FC1"/>
    <w:rsid w:val="00C0718B"/>
    <w:rsid w:val="00C569BE"/>
    <w:rsid w:val="00CD708E"/>
    <w:rsid w:val="00CE6E2D"/>
    <w:rsid w:val="00CF15EC"/>
    <w:rsid w:val="00D05989"/>
    <w:rsid w:val="00DD1F57"/>
    <w:rsid w:val="00DE2E3D"/>
    <w:rsid w:val="00E106E6"/>
    <w:rsid w:val="00E366CB"/>
    <w:rsid w:val="00EE27FC"/>
    <w:rsid w:val="00F23BEC"/>
    <w:rsid w:val="00F81A4A"/>
    <w:rsid w:val="00FA405B"/>
    <w:rsid w:val="00FE51B5"/>
    <w:rsid w:val="00FF58D8"/>
    <w:rsid w:val="06DAA2E7"/>
    <w:rsid w:val="06F98298"/>
    <w:rsid w:val="11B30183"/>
    <w:rsid w:val="297ED321"/>
    <w:rsid w:val="303E4786"/>
    <w:rsid w:val="33BD4098"/>
    <w:rsid w:val="3C4897A1"/>
    <w:rsid w:val="4A148BE0"/>
    <w:rsid w:val="4B2DBB90"/>
    <w:rsid w:val="50F9FED4"/>
    <w:rsid w:val="665A1FF5"/>
    <w:rsid w:val="6949DE86"/>
    <w:rsid w:val="72A5AF58"/>
    <w:rsid w:val="7E73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FDB5"/>
  <w15:chartTrackingRefBased/>
  <w15:docId w15:val="{E34F0A94-D407-4195-8EC5-C8B7987B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FB"/>
    <w:pPr>
      <w:ind w:left="720"/>
      <w:contextualSpacing/>
    </w:pPr>
  </w:style>
  <w:style w:type="character" w:customStyle="1" w:styleId="textlayer--absolute">
    <w:name w:val="textlayer--absolute"/>
    <w:basedOn w:val="DefaultParagraphFont"/>
    <w:rsid w:val="00AC19FB"/>
  </w:style>
  <w:style w:type="paragraph" w:styleId="Caption">
    <w:name w:val="caption"/>
    <w:basedOn w:val="Normal"/>
    <w:next w:val="Normal"/>
    <w:uiPriority w:val="35"/>
    <w:unhideWhenUsed/>
    <w:qFormat/>
    <w:rsid w:val="00943023"/>
    <w:pPr>
      <w:spacing w:after="200" w:line="240" w:lineRule="auto"/>
    </w:pPr>
    <w:rPr>
      <w:i/>
      <w:iCs/>
      <w:color w:val="44546A" w:themeColor="text2"/>
      <w:sz w:val="18"/>
      <w:szCs w:val="18"/>
    </w:rPr>
  </w:style>
  <w:style w:type="table" w:styleId="TableGrid">
    <w:name w:val="Table Grid"/>
    <w:basedOn w:val="TableNormal"/>
    <w:uiPriority w:val="39"/>
    <w:rsid w:val="0016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E3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3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07B9D113EC6449C8ED9586488D881" ma:contentTypeVersion="10" ma:contentTypeDescription="Create a new document." ma:contentTypeScope="" ma:versionID="c7bf8887914f55b2dea958e744bf81f9">
  <xsd:schema xmlns:xsd="http://www.w3.org/2001/XMLSchema" xmlns:xs="http://www.w3.org/2001/XMLSchema" xmlns:p="http://schemas.microsoft.com/office/2006/metadata/properties" xmlns:ns2="bea33f53-bb05-427c-8f01-29ef9e0ed7c1" targetNamespace="http://schemas.microsoft.com/office/2006/metadata/properties" ma:root="true" ma:fieldsID="94012bd46d7e69db43f5dd4d840031fe" ns2:_="">
    <xsd:import namespace="bea33f53-bb05-427c-8f01-29ef9e0ed7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33f53-bb05-427c-8f01-29ef9e0ed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16B6A-8528-42B5-949C-EE715F2ACBEB}">
  <ds:schemaRefs>
    <ds:schemaRef ds:uri="http://schemas.microsoft.com/sharepoint/v3/contenttype/forms"/>
  </ds:schemaRefs>
</ds:datastoreItem>
</file>

<file path=customXml/itemProps2.xml><?xml version="1.0" encoding="utf-8"?>
<ds:datastoreItem xmlns:ds="http://schemas.openxmlformats.org/officeDocument/2006/customXml" ds:itemID="{4124F98F-5D4F-4DA4-A5A7-3265A2C0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33f53-bb05-427c-8f01-29ef9e0ed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CE8FD-7D0A-4308-A5E9-B0E694492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zona gale</dc:creator>
  <cp:keywords/>
  <dc:description/>
  <cp:lastModifiedBy>zona gale</cp:lastModifiedBy>
  <cp:revision>3</cp:revision>
  <dcterms:created xsi:type="dcterms:W3CDTF">2020-05-28T18:43:00Z</dcterms:created>
  <dcterms:modified xsi:type="dcterms:W3CDTF">2020-05-28T18:44:00Z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0x01010096F07B9D113EC6449C8ED9586488D881</vt:lpwstr>
  </property>
</Properties>
</file>