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60" w:type="dxa"/>
        <w:tblInd w:w="-545" w:type="dxa"/>
        <w:tblLook w:val="04A0" w:firstRow="1" w:lastRow="0" w:firstColumn="1" w:lastColumn="0" w:noHBand="0" w:noVBand="1"/>
      </w:tblPr>
      <w:tblGrid>
        <w:gridCol w:w="3472"/>
        <w:gridCol w:w="1093"/>
        <w:gridCol w:w="1118"/>
        <w:gridCol w:w="4577"/>
      </w:tblGrid>
      <w:tr w:rsidR="00765845" w:rsidRPr="007934CA" w:rsidTr="00EB70AB">
        <w:tc>
          <w:tcPr>
            <w:tcW w:w="3690" w:type="dxa"/>
            <w:shd w:val="clear" w:color="auto" w:fill="D9D9D9" w:themeFill="background1" w:themeFillShade="D9"/>
          </w:tcPr>
          <w:p w:rsidR="00765845" w:rsidRPr="007934CA" w:rsidRDefault="00765845" w:rsidP="006F18D6">
            <w:pPr>
              <w:pStyle w:val="ListParagraph"/>
              <w:numPr>
                <w:ilvl w:val="0"/>
                <w:numId w:val="7"/>
              </w:numPr>
              <w:ind w:left="248" w:hanging="265"/>
              <w:rPr>
                <w:b/>
              </w:rPr>
            </w:pPr>
            <w:r w:rsidRPr="007934CA">
              <w:rPr>
                <w:b/>
              </w:rPr>
              <w:t xml:space="preserve"> Course Overview Criteria</w:t>
            </w:r>
          </w:p>
        </w:tc>
        <w:tc>
          <w:tcPr>
            <w:tcW w:w="810" w:type="dxa"/>
            <w:shd w:val="clear" w:color="auto" w:fill="D9D9D9" w:themeFill="background1" w:themeFillShade="D9"/>
          </w:tcPr>
          <w:p w:rsidR="00765845" w:rsidRPr="007934CA" w:rsidRDefault="00765845" w:rsidP="00F83743">
            <w:pPr>
              <w:pStyle w:val="ListParagraph"/>
              <w:ind w:left="0"/>
              <w:rPr>
                <w:b/>
              </w:rPr>
            </w:pPr>
            <w:r w:rsidRPr="007934CA">
              <w:rPr>
                <w:b/>
              </w:rPr>
              <w:t>Observed Y/N</w:t>
            </w:r>
          </w:p>
        </w:tc>
        <w:tc>
          <w:tcPr>
            <w:tcW w:w="810" w:type="dxa"/>
            <w:shd w:val="clear" w:color="auto" w:fill="D9D9D9" w:themeFill="background1" w:themeFillShade="D9"/>
          </w:tcPr>
          <w:p w:rsidR="00765845" w:rsidRDefault="00765845" w:rsidP="00F83743">
            <w:pPr>
              <w:pStyle w:val="ListParagraph"/>
              <w:ind w:left="0"/>
              <w:rPr>
                <w:b/>
              </w:rPr>
            </w:pPr>
            <w:r>
              <w:rPr>
                <w:b/>
              </w:rPr>
              <w:t>Instructor</w:t>
            </w:r>
          </w:p>
          <w:p w:rsidR="00765845" w:rsidRPr="007934CA" w:rsidRDefault="00765845" w:rsidP="00F83743">
            <w:pPr>
              <w:pStyle w:val="ListParagraph"/>
              <w:ind w:left="0"/>
              <w:rPr>
                <w:b/>
              </w:rPr>
            </w:pPr>
            <w:r>
              <w:rPr>
                <w:b/>
              </w:rPr>
              <w:t>Check</w:t>
            </w:r>
          </w:p>
        </w:tc>
        <w:tc>
          <w:tcPr>
            <w:tcW w:w="4950" w:type="dxa"/>
            <w:shd w:val="clear" w:color="auto" w:fill="D9D9D9" w:themeFill="background1" w:themeFillShade="D9"/>
          </w:tcPr>
          <w:p w:rsidR="00765845" w:rsidRPr="007934CA" w:rsidRDefault="00765845" w:rsidP="00F83743">
            <w:pPr>
              <w:pStyle w:val="ListParagraph"/>
              <w:ind w:left="0"/>
              <w:rPr>
                <w:b/>
              </w:rPr>
            </w:pPr>
            <w:r w:rsidRPr="007934CA">
              <w:rPr>
                <w:b/>
              </w:rPr>
              <w:t>Comments</w:t>
            </w:r>
          </w:p>
        </w:tc>
      </w:tr>
      <w:tr w:rsidR="00765845" w:rsidTr="00EB70AB">
        <w:tc>
          <w:tcPr>
            <w:tcW w:w="3690" w:type="dxa"/>
          </w:tcPr>
          <w:p w:rsidR="00765845" w:rsidRDefault="00765845" w:rsidP="00C63212">
            <w:pPr>
              <w:pStyle w:val="ListParagraph"/>
              <w:numPr>
                <w:ilvl w:val="0"/>
                <w:numId w:val="1"/>
              </w:numPr>
              <w:ind w:left="255" w:hanging="255"/>
            </w:pPr>
            <w:r>
              <w:t xml:space="preserve">Homepage gives </w:t>
            </w:r>
            <w:r w:rsidRPr="00243605">
              <w:t>a brief description of course</w:t>
            </w:r>
            <w:r>
              <w:t xml:space="preserve">, </w:t>
            </w:r>
            <w:r w:rsidRPr="00243605">
              <w:t>faculty info</w:t>
            </w:r>
            <w:r>
              <w:t>rmation</w:t>
            </w:r>
            <w:r w:rsidRPr="00243605">
              <w:t xml:space="preserve"> and how to begin.</w:t>
            </w:r>
          </w:p>
        </w:tc>
        <w:tc>
          <w:tcPr>
            <w:tcW w:w="810" w:type="dxa"/>
            <w:shd w:val="clear" w:color="auto" w:fill="D9D9D9" w:themeFill="background1" w:themeFillShade="D9"/>
          </w:tcPr>
          <w:p w:rsidR="00765845" w:rsidRDefault="00765845" w:rsidP="006A0335">
            <w:pPr>
              <w:pStyle w:val="ListParagraph"/>
              <w:ind w:left="0"/>
            </w:pPr>
          </w:p>
        </w:tc>
        <w:tc>
          <w:tcPr>
            <w:tcW w:w="810" w:type="dxa"/>
            <w:shd w:val="clear" w:color="auto" w:fill="D9D9D9" w:themeFill="background1" w:themeFillShade="D9"/>
          </w:tcPr>
          <w:p w:rsidR="00765845" w:rsidRDefault="00765845" w:rsidP="006A0335">
            <w:pPr>
              <w:pStyle w:val="ListParagraph"/>
              <w:ind w:left="0"/>
            </w:pPr>
          </w:p>
        </w:tc>
        <w:tc>
          <w:tcPr>
            <w:tcW w:w="4950" w:type="dxa"/>
          </w:tcPr>
          <w:p w:rsidR="00765845" w:rsidRDefault="00765845" w:rsidP="00FD19F3">
            <w:pPr>
              <w:pStyle w:val="ListParagraph"/>
              <w:ind w:left="0"/>
            </w:pPr>
            <w:r>
              <w:t xml:space="preserve">The course should have a landing page/home page that includes important course information and links, instructor contact information and contact guidelines, and an indication of how to get started.   </w:t>
            </w:r>
          </w:p>
        </w:tc>
      </w:tr>
      <w:tr w:rsidR="00765845" w:rsidTr="00EB70AB">
        <w:tc>
          <w:tcPr>
            <w:tcW w:w="3690" w:type="dxa"/>
          </w:tcPr>
          <w:p w:rsidR="00765845" w:rsidRDefault="002C19FC" w:rsidP="00C63212">
            <w:pPr>
              <w:pStyle w:val="ListParagraph"/>
              <w:numPr>
                <w:ilvl w:val="0"/>
                <w:numId w:val="1"/>
              </w:numPr>
              <w:ind w:left="255" w:hanging="255"/>
            </w:pPr>
            <w:r>
              <w:t>Early in the course</w:t>
            </w:r>
            <w:r w:rsidR="00765845">
              <w:t xml:space="preserve"> students are welcomed and provided an overview of the course.  </w:t>
            </w:r>
          </w:p>
        </w:tc>
        <w:tc>
          <w:tcPr>
            <w:tcW w:w="810" w:type="dxa"/>
            <w:shd w:val="clear" w:color="auto" w:fill="D9D9D9" w:themeFill="background1" w:themeFillShade="D9"/>
          </w:tcPr>
          <w:p w:rsidR="00765845" w:rsidRDefault="00765845" w:rsidP="00116AB3">
            <w:pPr>
              <w:pStyle w:val="ListParagraph"/>
              <w:ind w:left="0"/>
            </w:pPr>
          </w:p>
        </w:tc>
        <w:tc>
          <w:tcPr>
            <w:tcW w:w="810" w:type="dxa"/>
            <w:shd w:val="clear" w:color="auto" w:fill="D9D9D9" w:themeFill="background1" w:themeFillShade="D9"/>
          </w:tcPr>
          <w:p w:rsidR="00765845" w:rsidRDefault="00765845" w:rsidP="00116AB3">
            <w:pPr>
              <w:pStyle w:val="ListParagraph"/>
              <w:ind w:left="0"/>
            </w:pPr>
          </w:p>
        </w:tc>
        <w:tc>
          <w:tcPr>
            <w:tcW w:w="4950" w:type="dxa"/>
          </w:tcPr>
          <w:p w:rsidR="00765845" w:rsidRDefault="00765845" w:rsidP="00116AB3">
            <w:pPr>
              <w:pStyle w:val="ListParagraph"/>
              <w:ind w:left="0"/>
            </w:pPr>
            <w:r>
              <w:t xml:space="preserve">An overview </w:t>
            </w:r>
            <w:r w:rsidRPr="001B22E1">
              <w:t>of the course is important for students to understand the purpose of the course and how it is structured.  Information may be found on the homepage and/or the first module.</w:t>
            </w:r>
          </w:p>
        </w:tc>
      </w:tr>
      <w:tr w:rsidR="00765845" w:rsidTr="00EB70AB">
        <w:tc>
          <w:tcPr>
            <w:tcW w:w="3690" w:type="dxa"/>
          </w:tcPr>
          <w:p w:rsidR="00765845" w:rsidRDefault="00765845" w:rsidP="00C63212">
            <w:pPr>
              <w:pStyle w:val="ListParagraph"/>
              <w:numPr>
                <w:ilvl w:val="0"/>
                <w:numId w:val="1"/>
              </w:numPr>
              <w:ind w:left="255" w:hanging="255"/>
            </w:pPr>
            <w:r>
              <w:t>Course layout is easy to navigate.</w:t>
            </w:r>
          </w:p>
        </w:tc>
        <w:tc>
          <w:tcPr>
            <w:tcW w:w="810" w:type="dxa"/>
            <w:shd w:val="clear" w:color="auto" w:fill="D9D9D9" w:themeFill="background1" w:themeFillShade="D9"/>
          </w:tcPr>
          <w:p w:rsidR="00765845" w:rsidRDefault="00765845" w:rsidP="006A0335">
            <w:pPr>
              <w:pStyle w:val="ListParagraph"/>
              <w:ind w:left="0"/>
            </w:pPr>
          </w:p>
        </w:tc>
        <w:tc>
          <w:tcPr>
            <w:tcW w:w="810" w:type="dxa"/>
            <w:shd w:val="clear" w:color="auto" w:fill="D9D9D9" w:themeFill="background1" w:themeFillShade="D9"/>
          </w:tcPr>
          <w:p w:rsidR="00765845" w:rsidRDefault="00765845" w:rsidP="006A0335">
            <w:pPr>
              <w:pStyle w:val="ListParagraph"/>
              <w:ind w:left="0"/>
            </w:pPr>
          </w:p>
        </w:tc>
        <w:tc>
          <w:tcPr>
            <w:tcW w:w="4950" w:type="dxa"/>
          </w:tcPr>
          <w:p w:rsidR="00765845" w:rsidRDefault="00765845" w:rsidP="00AE6D44">
            <w:pPr>
              <w:pStyle w:val="ListParagraph"/>
              <w:ind w:left="0"/>
            </w:pPr>
            <w:r>
              <w:t>Faculty should use the standard Canvas navigation (left menu), place the course content in the “modules” link, and inactivate unused links.</w:t>
            </w:r>
            <w:r>
              <w:rPr>
                <w:color w:val="FF0000"/>
              </w:rPr>
              <w:t xml:space="preserve"> </w:t>
            </w:r>
            <w:r w:rsidRPr="00AE6D44">
              <w:t>When content is organized in modules</w:t>
            </w:r>
            <w:r>
              <w:t>,</w:t>
            </w:r>
            <w:r w:rsidRPr="00AE6D44">
              <w:t xml:space="preserve"> it creates a </w:t>
            </w:r>
            <w:r w:rsidRPr="00AE6D44">
              <w:rPr>
                <w:i/>
              </w:rPr>
              <w:t>seamless flow</w:t>
            </w:r>
            <w:r w:rsidRPr="00AE6D44">
              <w:t xml:space="preserve"> that is easy to follow.  Placing all content in modules and hiding redundant Canvas navigation links will alleviate confusion.</w:t>
            </w:r>
          </w:p>
        </w:tc>
      </w:tr>
      <w:tr w:rsidR="00765845" w:rsidTr="00EB70AB">
        <w:tc>
          <w:tcPr>
            <w:tcW w:w="3690" w:type="dxa"/>
          </w:tcPr>
          <w:p w:rsidR="00765845" w:rsidRDefault="00765845" w:rsidP="00C63212">
            <w:pPr>
              <w:pStyle w:val="ListParagraph"/>
              <w:numPr>
                <w:ilvl w:val="0"/>
                <w:numId w:val="1"/>
              </w:numPr>
              <w:ind w:left="255" w:hanging="255"/>
            </w:pPr>
            <w:r>
              <w:t>Course syllabus is posted and contains all appropriate information from the syllabus template.</w:t>
            </w:r>
          </w:p>
        </w:tc>
        <w:tc>
          <w:tcPr>
            <w:tcW w:w="810" w:type="dxa"/>
            <w:shd w:val="clear" w:color="auto" w:fill="D9D9D9" w:themeFill="background1" w:themeFillShade="D9"/>
          </w:tcPr>
          <w:p w:rsidR="00765845" w:rsidRDefault="00765845" w:rsidP="006A0335">
            <w:pPr>
              <w:pStyle w:val="ListParagraph"/>
              <w:ind w:left="0"/>
            </w:pPr>
          </w:p>
        </w:tc>
        <w:tc>
          <w:tcPr>
            <w:tcW w:w="810" w:type="dxa"/>
            <w:shd w:val="clear" w:color="auto" w:fill="D9D9D9" w:themeFill="background1" w:themeFillShade="D9"/>
          </w:tcPr>
          <w:p w:rsidR="00765845" w:rsidRDefault="00765845" w:rsidP="006A0335">
            <w:pPr>
              <w:pStyle w:val="ListParagraph"/>
              <w:ind w:left="0"/>
            </w:pPr>
          </w:p>
        </w:tc>
        <w:tc>
          <w:tcPr>
            <w:tcW w:w="4950" w:type="dxa"/>
          </w:tcPr>
          <w:p w:rsidR="00765845" w:rsidRDefault="00765845" w:rsidP="00AE6D44">
            <w:pPr>
              <w:pStyle w:val="ListParagraph"/>
              <w:ind w:left="0"/>
            </w:pPr>
            <w:r w:rsidRPr="00AE6D44">
              <w:t>Using the syllabus template ensures all appropriate information is provided</w:t>
            </w:r>
            <w:r>
              <w:t xml:space="preserve">: </w:t>
            </w:r>
            <w:r w:rsidRPr="00AE6D44">
              <w:t xml:space="preserve"> i.e., resources, netiquette, </w:t>
            </w:r>
            <w:r>
              <w:t>s</w:t>
            </w:r>
            <w:r w:rsidRPr="00AE6D44">
              <w:t xml:space="preserve">tudent code of </w:t>
            </w:r>
            <w:r>
              <w:t>c</w:t>
            </w:r>
            <w:r w:rsidRPr="00AE6D44">
              <w:t xml:space="preserve">onduct, DRC info, and technical skills needed, etc.  </w:t>
            </w:r>
          </w:p>
        </w:tc>
      </w:tr>
      <w:tr w:rsidR="00765845" w:rsidTr="00EB70AB">
        <w:tc>
          <w:tcPr>
            <w:tcW w:w="3690" w:type="dxa"/>
          </w:tcPr>
          <w:p w:rsidR="00765845" w:rsidRDefault="00765845" w:rsidP="00C63212">
            <w:pPr>
              <w:pStyle w:val="ListParagraph"/>
              <w:numPr>
                <w:ilvl w:val="0"/>
                <w:numId w:val="1"/>
              </w:numPr>
              <w:ind w:left="255" w:hanging="255"/>
            </w:pPr>
            <w:r>
              <w:t>Key information is located in more than one location.</w:t>
            </w:r>
          </w:p>
        </w:tc>
        <w:tc>
          <w:tcPr>
            <w:tcW w:w="810" w:type="dxa"/>
            <w:shd w:val="clear" w:color="auto" w:fill="D9D9D9" w:themeFill="background1" w:themeFillShade="D9"/>
          </w:tcPr>
          <w:p w:rsidR="00765845" w:rsidRDefault="00765845" w:rsidP="00F83743">
            <w:pPr>
              <w:pStyle w:val="ListParagraph"/>
              <w:ind w:left="0"/>
            </w:pPr>
          </w:p>
        </w:tc>
        <w:tc>
          <w:tcPr>
            <w:tcW w:w="810" w:type="dxa"/>
            <w:shd w:val="clear" w:color="auto" w:fill="D9D9D9" w:themeFill="background1" w:themeFillShade="D9"/>
          </w:tcPr>
          <w:p w:rsidR="00765845" w:rsidRDefault="00765845" w:rsidP="00F83743">
            <w:pPr>
              <w:pStyle w:val="ListParagraph"/>
              <w:ind w:left="0"/>
            </w:pPr>
          </w:p>
        </w:tc>
        <w:tc>
          <w:tcPr>
            <w:tcW w:w="4950" w:type="dxa"/>
          </w:tcPr>
          <w:p w:rsidR="00765845" w:rsidRDefault="00765845" w:rsidP="006F18D6">
            <w:pPr>
              <w:pStyle w:val="ListParagraph"/>
              <w:ind w:left="0"/>
            </w:pPr>
            <w:r>
              <w:t xml:space="preserve">Key information (i.e., required proctored exams, field work, institutional policies, etc.) is found on the syllabus, and in additional modules if needed; but avoid redundant links and be sure all links are consistent and up-to- date.  </w:t>
            </w:r>
          </w:p>
        </w:tc>
      </w:tr>
      <w:tr w:rsidR="00765845" w:rsidTr="00EB70AB">
        <w:tc>
          <w:tcPr>
            <w:tcW w:w="3690" w:type="dxa"/>
          </w:tcPr>
          <w:p w:rsidR="00765845" w:rsidRDefault="00765845" w:rsidP="00C63212">
            <w:pPr>
              <w:pStyle w:val="ListParagraph"/>
              <w:numPr>
                <w:ilvl w:val="0"/>
                <w:numId w:val="1"/>
              </w:numPr>
              <w:ind w:left="255" w:hanging="255"/>
            </w:pPr>
            <w:r>
              <w:t>Course includes an introduction of the instructor.</w:t>
            </w:r>
          </w:p>
        </w:tc>
        <w:tc>
          <w:tcPr>
            <w:tcW w:w="810" w:type="dxa"/>
            <w:shd w:val="clear" w:color="auto" w:fill="D9D9D9" w:themeFill="background1" w:themeFillShade="D9"/>
          </w:tcPr>
          <w:p w:rsidR="00765845" w:rsidRDefault="00765845" w:rsidP="006A0335">
            <w:pPr>
              <w:pStyle w:val="ListParagraph"/>
              <w:ind w:left="0"/>
            </w:pPr>
          </w:p>
        </w:tc>
        <w:tc>
          <w:tcPr>
            <w:tcW w:w="810" w:type="dxa"/>
            <w:shd w:val="clear" w:color="auto" w:fill="D9D9D9" w:themeFill="background1" w:themeFillShade="D9"/>
          </w:tcPr>
          <w:p w:rsidR="00765845" w:rsidRDefault="00765845" w:rsidP="006A0335">
            <w:pPr>
              <w:pStyle w:val="ListParagraph"/>
              <w:ind w:left="0"/>
            </w:pPr>
          </w:p>
        </w:tc>
        <w:tc>
          <w:tcPr>
            <w:tcW w:w="4950" w:type="dxa"/>
          </w:tcPr>
          <w:p w:rsidR="00765845" w:rsidRDefault="00765845" w:rsidP="006A0335">
            <w:pPr>
              <w:pStyle w:val="ListParagraph"/>
              <w:ind w:left="0"/>
            </w:pPr>
            <w:r>
              <w:t xml:space="preserve">Faculty should include an introduction on the homepage.  This can be a video, photo or other image.  </w:t>
            </w:r>
          </w:p>
        </w:tc>
      </w:tr>
      <w:tr w:rsidR="00765845" w:rsidTr="00EB70AB">
        <w:tc>
          <w:tcPr>
            <w:tcW w:w="3690" w:type="dxa"/>
          </w:tcPr>
          <w:p w:rsidR="00765845" w:rsidRDefault="00765845" w:rsidP="00C63212">
            <w:pPr>
              <w:pStyle w:val="ListParagraph"/>
              <w:numPr>
                <w:ilvl w:val="0"/>
                <w:numId w:val="1"/>
              </w:numPr>
              <w:ind w:left="255" w:hanging="255"/>
            </w:pPr>
            <w:r>
              <w:t xml:space="preserve">Course includes an opportunity for students to introduce themselves to each other.  </w:t>
            </w:r>
          </w:p>
        </w:tc>
        <w:tc>
          <w:tcPr>
            <w:tcW w:w="810" w:type="dxa"/>
            <w:shd w:val="clear" w:color="auto" w:fill="D9D9D9" w:themeFill="background1" w:themeFillShade="D9"/>
          </w:tcPr>
          <w:p w:rsidR="00765845" w:rsidRDefault="00765845" w:rsidP="00F83743">
            <w:pPr>
              <w:pStyle w:val="ListParagraph"/>
              <w:ind w:left="0"/>
            </w:pPr>
          </w:p>
        </w:tc>
        <w:tc>
          <w:tcPr>
            <w:tcW w:w="810" w:type="dxa"/>
            <w:shd w:val="clear" w:color="auto" w:fill="D9D9D9" w:themeFill="background1" w:themeFillShade="D9"/>
          </w:tcPr>
          <w:p w:rsidR="00765845" w:rsidRDefault="00765845" w:rsidP="00F83743">
            <w:pPr>
              <w:pStyle w:val="ListParagraph"/>
              <w:ind w:left="0"/>
            </w:pPr>
          </w:p>
        </w:tc>
        <w:tc>
          <w:tcPr>
            <w:tcW w:w="4950" w:type="dxa"/>
          </w:tcPr>
          <w:p w:rsidR="00765845" w:rsidRDefault="00765845" w:rsidP="007934CA">
            <w:pPr>
              <w:pStyle w:val="ListParagraph"/>
              <w:ind w:left="0"/>
            </w:pPr>
            <w:r>
              <w:t>Introduction can be a self-introduction to the class, an introductory discussion or something similar.  Suggest that students post a picture or other image.  Note – this is a good place for faculty to look to mark “has attended.”</w:t>
            </w:r>
          </w:p>
        </w:tc>
      </w:tr>
    </w:tbl>
    <w:p w:rsidR="00434B66" w:rsidRDefault="004F47A1" w:rsidP="00C63212">
      <w:pPr>
        <w:ind w:left="-540"/>
      </w:pPr>
      <w:r w:rsidRPr="007934CA">
        <w:rPr>
          <w:b/>
        </w:rPr>
        <w:t>Comments</w:t>
      </w:r>
      <w:r>
        <w:t>:</w:t>
      </w:r>
    </w:p>
    <w:p w:rsidR="007934CA" w:rsidRDefault="007934CA"/>
    <w:p w:rsidR="00765845" w:rsidRDefault="00765845"/>
    <w:p w:rsidR="00765845" w:rsidRDefault="00765845"/>
    <w:p w:rsidR="00765845" w:rsidRDefault="00765845"/>
    <w:p w:rsidR="00A23070" w:rsidRDefault="00A23070"/>
    <w:tbl>
      <w:tblPr>
        <w:tblStyle w:val="TableGrid1"/>
        <w:tblW w:w="10350" w:type="dxa"/>
        <w:tblInd w:w="-545" w:type="dxa"/>
        <w:tblLook w:val="04A0" w:firstRow="1" w:lastRow="0" w:firstColumn="1" w:lastColumn="0" w:noHBand="0" w:noVBand="1"/>
      </w:tblPr>
      <w:tblGrid>
        <w:gridCol w:w="3463"/>
        <w:gridCol w:w="1093"/>
        <w:gridCol w:w="1118"/>
        <w:gridCol w:w="4676"/>
      </w:tblGrid>
      <w:tr w:rsidR="00765845" w:rsidRPr="007934CA" w:rsidTr="00A46BE2">
        <w:tc>
          <w:tcPr>
            <w:tcW w:w="3690" w:type="dxa"/>
            <w:shd w:val="clear" w:color="auto" w:fill="D9D9D9" w:themeFill="background1" w:themeFillShade="D9"/>
          </w:tcPr>
          <w:p w:rsidR="00765845" w:rsidRPr="007934CA" w:rsidRDefault="00765845" w:rsidP="0075186E">
            <w:pPr>
              <w:pStyle w:val="ListParagraph"/>
              <w:numPr>
                <w:ilvl w:val="0"/>
                <w:numId w:val="7"/>
              </w:numPr>
              <w:ind w:left="158" w:hanging="189"/>
              <w:rPr>
                <w:b/>
              </w:rPr>
            </w:pPr>
            <w:r w:rsidRPr="007934CA">
              <w:rPr>
                <w:b/>
              </w:rPr>
              <w:lastRenderedPageBreak/>
              <w:t xml:space="preserve"> Instructional Material Criteria</w:t>
            </w:r>
          </w:p>
        </w:tc>
        <w:tc>
          <w:tcPr>
            <w:tcW w:w="810" w:type="dxa"/>
            <w:shd w:val="clear" w:color="auto" w:fill="D9D9D9" w:themeFill="background1" w:themeFillShade="D9"/>
          </w:tcPr>
          <w:p w:rsidR="00765845" w:rsidRPr="007934CA" w:rsidRDefault="00765845" w:rsidP="00FA2D4C">
            <w:pPr>
              <w:rPr>
                <w:b/>
              </w:rPr>
            </w:pPr>
            <w:r w:rsidRPr="007934CA">
              <w:rPr>
                <w:b/>
              </w:rPr>
              <w:t>Observed Y/N</w:t>
            </w:r>
          </w:p>
        </w:tc>
        <w:tc>
          <w:tcPr>
            <w:tcW w:w="810" w:type="dxa"/>
            <w:shd w:val="clear" w:color="auto" w:fill="D9D9D9" w:themeFill="background1" w:themeFillShade="D9"/>
          </w:tcPr>
          <w:p w:rsidR="00765845" w:rsidRDefault="00765845" w:rsidP="00FA2D4C">
            <w:pPr>
              <w:rPr>
                <w:b/>
              </w:rPr>
            </w:pPr>
            <w:r>
              <w:rPr>
                <w:b/>
              </w:rPr>
              <w:t>Instructor</w:t>
            </w:r>
          </w:p>
          <w:p w:rsidR="00765845" w:rsidRPr="007934CA" w:rsidRDefault="00765845" w:rsidP="00FA2D4C">
            <w:pPr>
              <w:rPr>
                <w:b/>
              </w:rPr>
            </w:pPr>
            <w:r>
              <w:rPr>
                <w:b/>
              </w:rPr>
              <w:t>Check</w:t>
            </w:r>
          </w:p>
        </w:tc>
        <w:tc>
          <w:tcPr>
            <w:tcW w:w="5040" w:type="dxa"/>
            <w:shd w:val="clear" w:color="auto" w:fill="D9D9D9" w:themeFill="background1" w:themeFillShade="D9"/>
          </w:tcPr>
          <w:p w:rsidR="00765845" w:rsidRPr="007934CA" w:rsidRDefault="00765845" w:rsidP="00FA2D4C">
            <w:pPr>
              <w:rPr>
                <w:b/>
              </w:rPr>
            </w:pPr>
            <w:r w:rsidRPr="007934CA">
              <w:rPr>
                <w:b/>
              </w:rPr>
              <w:t>Comments</w:t>
            </w:r>
          </w:p>
        </w:tc>
      </w:tr>
      <w:tr w:rsidR="00765845" w:rsidRPr="00FA2D4C" w:rsidTr="00A46BE2">
        <w:tc>
          <w:tcPr>
            <w:tcW w:w="3690" w:type="dxa"/>
          </w:tcPr>
          <w:p w:rsidR="00765845" w:rsidRPr="00F769AA" w:rsidRDefault="00765845" w:rsidP="00C63212">
            <w:pPr>
              <w:numPr>
                <w:ilvl w:val="0"/>
                <w:numId w:val="2"/>
              </w:numPr>
              <w:ind w:left="251" w:hanging="255"/>
              <w:contextualSpacing/>
            </w:pPr>
            <w:r w:rsidRPr="00F769AA">
              <w:t>Content is divided into separate units.</w:t>
            </w:r>
          </w:p>
        </w:tc>
        <w:tc>
          <w:tcPr>
            <w:tcW w:w="810" w:type="dxa"/>
            <w:shd w:val="clear" w:color="auto" w:fill="D9D9D9" w:themeFill="background1" w:themeFillShade="D9"/>
          </w:tcPr>
          <w:p w:rsidR="00765845" w:rsidRPr="00FA2D4C" w:rsidRDefault="00765845" w:rsidP="0001502B"/>
        </w:tc>
        <w:tc>
          <w:tcPr>
            <w:tcW w:w="810" w:type="dxa"/>
            <w:shd w:val="clear" w:color="auto" w:fill="D9D9D9" w:themeFill="background1" w:themeFillShade="D9"/>
          </w:tcPr>
          <w:p w:rsidR="00765845" w:rsidRPr="00FA2D4C" w:rsidRDefault="00765845" w:rsidP="0001502B"/>
        </w:tc>
        <w:tc>
          <w:tcPr>
            <w:tcW w:w="5040" w:type="dxa"/>
          </w:tcPr>
          <w:p w:rsidR="00765845" w:rsidRPr="00FA2D4C" w:rsidRDefault="00765845" w:rsidP="000D5A3E">
            <w:r w:rsidRPr="00FA2D4C">
              <w:t xml:space="preserve">Place content </w:t>
            </w:r>
            <w:r>
              <w:t>under</w:t>
            </w:r>
            <w:r w:rsidRPr="00FA2D4C">
              <w:t xml:space="preserve"> “modules” link</w:t>
            </w:r>
            <w:r>
              <w:t xml:space="preserve"> on the left menu</w:t>
            </w:r>
            <w:r w:rsidRPr="00FA2D4C">
              <w:t xml:space="preserve">.  Arrange </w:t>
            </w:r>
            <w:r>
              <w:t xml:space="preserve">content </w:t>
            </w:r>
            <w:r w:rsidRPr="00FA2D4C">
              <w:t>by weekly modules</w:t>
            </w:r>
            <w:r>
              <w:t>,</w:t>
            </w:r>
            <w:r w:rsidRPr="00FA2D4C">
              <w:t xml:space="preserve"> chapter</w:t>
            </w:r>
            <w:r>
              <w:t>s,</w:t>
            </w:r>
            <w:r w:rsidRPr="00FA2D4C">
              <w:t xml:space="preserve"> or topic</w:t>
            </w:r>
            <w:r>
              <w:t>s</w:t>
            </w:r>
            <w:r w:rsidRPr="00FA2D4C">
              <w:t xml:space="preserve"> as appropriate</w:t>
            </w:r>
            <w:r w:rsidRPr="000D5A3E">
              <w:t xml:space="preserve">.  Instructional content is organized and arranged in modules so that students can easily </w:t>
            </w:r>
            <w:r>
              <w:t>move</w:t>
            </w:r>
            <w:r w:rsidRPr="000D5A3E">
              <w:t xml:space="preserve"> through the course without having to click in multiple places to access materials.  </w:t>
            </w:r>
          </w:p>
        </w:tc>
      </w:tr>
      <w:tr w:rsidR="00765845" w:rsidRPr="00FA2D4C" w:rsidTr="00A46BE2">
        <w:tc>
          <w:tcPr>
            <w:tcW w:w="3690" w:type="dxa"/>
          </w:tcPr>
          <w:p w:rsidR="00765845" w:rsidRPr="00F769AA" w:rsidRDefault="00765845" w:rsidP="005D5C2A">
            <w:pPr>
              <w:numPr>
                <w:ilvl w:val="0"/>
                <w:numId w:val="2"/>
              </w:numPr>
              <w:ind w:left="251" w:hanging="255"/>
              <w:contextualSpacing/>
            </w:pPr>
            <w:r w:rsidRPr="00F769AA">
              <w:t xml:space="preserve">Unit/course learning objectives are provided and stated in measurable terms.   </w:t>
            </w:r>
          </w:p>
        </w:tc>
        <w:tc>
          <w:tcPr>
            <w:tcW w:w="810" w:type="dxa"/>
            <w:shd w:val="clear" w:color="auto" w:fill="D9D9D9" w:themeFill="background1" w:themeFillShade="D9"/>
          </w:tcPr>
          <w:p w:rsidR="00765845" w:rsidRPr="005D1DDD" w:rsidRDefault="00765845" w:rsidP="0001502B">
            <w:pPr>
              <w:rPr>
                <w:highlight w:val="yellow"/>
              </w:rPr>
            </w:pPr>
          </w:p>
        </w:tc>
        <w:tc>
          <w:tcPr>
            <w:tcW w:w="810" w:type="dxa"/>
            <w:shd w:val="clear" w:color="auto" w:fill="D9D9D9" w:themeFill="background1" w:themeFillShade="D9"/>
          </w:tcPr>
          <w:p w:rsidR="00765845" w:rsidRPr="005D1DDD" w:rsidRDefault="00765845" w:rsidP="0001502B">
            <w:pPr>
              <w:rPr>
                <w:highlight w:val="yellow"/>
              </w:rPr>
            </w:pPr>
          </w:p>
        </w:tc>
        <w:tc>
          <w:tcPr>
            <w:tcW w:w="5040" w:type="dxa"/>
          </w:tcPr>
          <w:p w:rsidR="00765845" w:rsidRPr="005D1DDD" w:rsidRDefault="00765845" w:rsidP="00D52C33">
            <w:pPr>
              <w:rPr>
                <w:highlight w:val="yellow"/>
              </w:rPr>
            </w:pPr>
            <w:r w:rsidRPr="00F769AA">
              <w:t>Use terminology that is measurable such as “</w:t>
            </w:r>
            <w:r w:rsidRPr="00F769AA">
              <w:rPr>
                <w:i/>
              </w:rPr>
              <w:t>define, explain, and articulate</w:t>
            </w:r>
            <w:r w:rsidRPr="00F769AA">
              <w:t>.” Avoid terminology such as “</w:t>
            </w:r>
            <w:r w:rsidRPr="00F769AA">
              <w:rPr>
                <w:i/>
              </w:rPr>
              <w:t>know, understand, appreciate</w:t>
            </w:r>
            <w:r w:rsidRPr="00F769AA">
              <w:t xml:space="preserve">."  </w:t>
            </w:r>
            <w:r>
              <w:t>(Bloom’s taxonomy)</w:t>
            </w:r>
          </w:p>
        </w:tc>
      </w:tr>
      <w:tr w:rsidR="00765845" w:rsidRPr="00FA2D4C" w:rsidTr="00A46BE2">
        <w:tc>
          <w:tcPr>
            <w:tcW w:w="3690" w:type="dxa"/>
          </w:tcPr>
          <w:p w:rsidR="00765845" w:rsidRPr="00FA2D4C" w:rsidRDefault="00765845" w:rsidP="00C63212">
            <w:pPr>
              <w:numPr>
                <w:ilvl w:val="0"/>
                <w:numId w:val="2"/>
              </w:numPr>
              <w:ind w:left="251" w:hanging="255"/>
              <w:contextualSpacing/>
            </w:pPr>
            <w:r w:rsidRPr="00FA2D4C">
              <w:t>Both internal content and external links are up to date.</w:t>
            </w:r>
          </w:p>
        </w:tc>
        <w:tc>
          <w:tcPr>
            <w:tcW w:w="810" w:type="dxa"/>
            <w:shd w:val="clear" w:color="auto" w:fill="D9D9D9" w:themeFill="background1" w:themeFillShade="D9"/>
          </w:tcPr>
          <w:p w:rsidR="00765845" w:rsidRDefault="00765845" w:rsidP="0001502B"/>
        </w:tc>
        <w:tc>
          <w:tcPr>
            <w:tcW w:w="810" w:type="dxa"/>
            <w:shd w:val="clear" w:color="auto" w:fill="D9D9D9" w:themeFill="background1" w:themeFillShade="D9"/>
          </w:tcPr>
          <w:p w:rsidR="00765845" w:rsidRDefault="00765845" w:rsidP="0001502B"/>
        </w:tc>
        <w:tc>
          <w:tcPr>
            <w:tcW w:w="5040" w:type="dxa"/>
          </w:tcPr>
          <w:p w:rsidR="00765845" w:rsidRPr="00FA2D4C" w:rsidRDefault="00765845" w:rsidP="0001502B">
            <w:r>
              <w:t>B</w:t>
            </w:r>
            <w:r w:rsidRPr="00FA2D4C">
              <w:t>e sure to remove old content and announcements</w:t>
            </w:r>
            <w:r>
              <w:t xml:space="preserve"> and</w:t>
            </w:r>
            <w:r w:rsidRPr="00FA2D4C">
              <w:t xml:space="preserve"> check external links each term. </w:t>
            </w:r>
          </w:p>
        </w:tc>
      </w:tr>
      <w:tr w:rsidR="00765845" w:rsidRPr="00FA2D4C" w:rsidTr="00A46BE2">
        <w:trPr>
          <w:trHeight w:val="881"/>
        </w:trPr>
        <w:tc>
          <w:tcPr>
            <w:tcW w:w="3690" w:type="dxa"/>
          </w:tcPr>
          <w:p w:rsidR="00765845" w:rsidRPr="00FA2D4C" w:rsidRDefault="00765845" w:rsidP="00C63212">
            <w:pPr>
              <w:numPr>
                <w:ilvl w:val="0"/>
                <w:numId w:val="2"/>
              </w:numPr>
              <w:ind w:left="251" w:hanging="255"/>
              <w:contextualSpacing/>
            </w:pPr>
            <w:r w:rsidRPr="00FA2D4C">
              <w:t xml:space="preserve">A variety of </w:t>
            </w:r>
            <w:r>
              <w:t xml:space="preserve">instructional material is </w:t>
            </w:r>
            <w:r w:rsidRPr="00FA2D4C">
              <w:t>used to enhance the learning experience</w:t>
            </w:r>
            <w:r>
              <w:t xml:space="preserve"> throughout the course</w:t>
            </w:r>
            <w:r w:rsidRPr="00FA2D4C">
              <w:t>.</w:t>
            </w:r>
          </w:p>
        </w:tc>
        <w:tc>
          <w:tcPr>
            <w:tcW w:w="810" w:type="dxa"/>
            <w:shd w:val="clear" w:color="auto" w:fill="D9D9D9" w:themeFill="background1" w:themeFillShade="D9"/>
          </w:tcPr>
          <w:p w:rsidR="00765845" w:rsidRDefault="00765845" w:rsidP="00540618"/>
        </w:tc>
        <w:tc>
          <w:tcPr>
            <w:tcW w:w="810" w:type="dxa"/>
            <w:shd w:val="clear" w:color="auto" w:fill="D9D9D9" w:themeFill="background1" w:themeFillShade="D9"/>
          </w:tcPr>
          <w:p w:rsidR="00765845" w:rsidRDefault="00765845" w:rsidP="00540618"/>
        </w:tc>
        <w:tc>
          <w:tcPr>
            <w:tcW w:w="5040" w:type="dxa"/>
          </w:tcPr>
          <w:p w:rsidR="00765845" w:rsidRPr="00FA2D4C" w:rsidRDefault="00765845" w:rsidP="00FD19F3">
            <w:r>
              <w:t xml:space="preserve">Instructional material </w:t>
            </w:r>
            <w:r w:rsidRPr="00FA2D4C">
              <w:t>can include text, audio, video, and graphics as appropriate for the course</w:t>
            </w:r>
            <w:r>
              <w:t xml:space="preserve"> learning objectives</w:t>
            </w:r>
            <w:r w:rsidRPr="00FA2D4C">
              <w:t xml:space="preserve">.  Note that all media should </w:t>
            </w:r>
            <w:r>
              <w:t>be accessible.</w:t>
            </w:r>
            <w:r w:rsidRPr="00FA2D4C">
              <w:t xml:space="preserve"> </w:t>
            </w:r>
          </w:p>
        </w:tc>
      </w:tr>
    </w:tbl>
    <w:p w:rsidR="00FA2D4C" w:rsidRDefault="004F47A1" w:rsidP="00C63212">
      <w:pPr>
        <w:ind w:left="-450"/>
      </w:pPr>
      <w:r w:rsidRPr="007934CA">
        <w:rPr>
          <w:b/>
        </w:rPr>
        <w:t>Comments</w:t>
      </w:r>
      <w:r>
        <w:t>:</w:t>
      </w:r>
    </w:p>
    <w:p w:rsidR="004F47A1" w:rsidRDefault="004F47A1"/>
    <w:p w:rsidR="00A23070" w:rsidRDefault="00A23070"/>
    <w:p w:rsidR="00A23070" w:rsidRDefault="00A23070"/>
    <w:tbl>
      <w:tblPr>
        <w:tblStyle w:val="TableGrid2"/>
        <w:tblW w:w="10350" w:type="dxa"/>
        <w:tblInd w:w="-545" w:type="dxa"/>
        <w:tblLook w:val="04A0" w:firstRow="1" w:lastRow="0" w:firstColumn="1" w:lastColumn="0" w:noHBand="0" w:noVBand="1"/>
      </w:tblPr>
      <w:tblGrid>
        <w:gridCol w:w="3475"/>
        <w:gridCol w:w="1093"/>
        <w:gridCol w:w="1118"/>
        <w:gridCol w:w="4664"/>
      </w:tblGrid>
      <w:tr w:rsidR="00765845" w:rsidRPr="007934CA" w:rsidTr="00DD4192">
        <w:tc>
          <w:tcPr>
            <w:tcW w:w="3690" w:type="dxa"/>
            <w:shd w:val="clear" w:color="auto" w:fill="D9D9D9" w:themeFill="background1" w:themeFillShade="D9"/>
          </w:tcPr>
          <w:p w:rsidR="00765845" w:rsidRPr="007934CA" w:rsidRDefault="00765845" w:rsidP="00C63212">
            <w:pPr>
              <w:pStyle w:val="ListParagraph"/>
              <w:numPr>
                <w:ilvl w:val="0"/>
                <w:numId w:val="7"/>
              </w:numPr>
              <w:ind w:left="431" w:hanging="462"/>
              <w:rPr>
                <w:b/>
              </w:rPr>
            </w:pPr>
            <w:r>
              <w:rPr>
                <w:b/>
              </w:rPr>
              <w:t>E</w:t>
            </w:r>
            <w:r w:rsidRPr="007934CA">
              <w:rPr>
                <w:b/>
              </w:rPr>
              <w:t>ngagement Criteria</w:t>
            </w:r>
          </w:p>
        </w:tc>
        <w:tc>
          <w:tcPr>
            <w:tcW w:w="810" w:type="dxa"/>
            <w:shd w:val="clear" w:color="auto" w:fill="D9D9D9" w:themeFill="background1" w:themeFillShade="D9"/>
          </w:tcPr>
          <w:p w:rsidR="00765845" w:rsidRPr="007934CA" w:rsidRDefault="00765845" w:rsidP="00FA2D4C">
            <w:pPr>
              <w:rPr>
                <w:b/>
              </w:rPr>
            </w:pPr>
            <w:r w:rsidRPr="007934CA">
              <w:rPr>
                <w:b/>
              </w:rPr>
              <w:t>Observed Y/N</w:t>
            </w:r>
          </w:p>
        </w:tc>
        <w:tc>
          <w:tcPr>
            <w:tcW w:w="810" w:type="dxa"/>
            <w:shd w:val="clear" w:color="auto" w:fill="D9D9D9" w:themeFill="background1" w:themeFillShade="D9"/>
          </w:tcPr>
          <w:p w:rsidR="00765845" w:rsidRDefault="00765845" w:rsidP="00FA2D4C">
            <w:pPr>
              <w:rPr>
                <w:b/>
              </w:rPr>
            </w:pPr>
            <w:r>
              <w:rPr>
                <w:b/>
              </w:rPr>
              <w:t>Instructor</w:t>
            </w:r>
          </w:p>
          <w:p w:rsidR="00765845" w:rsidRPr="007934CA" w:rsidRDefault="00765845" w:rsidP="00FA2D4C">
            <w:pPr>
              <w:rPr>
                <w:b/>
              </w:rPr>
            </w:pPr>
            <w:r>
              <w:rPr>
                <w:b/>
              </w:rPr>
              <w:t>Check</w:t>
            </w:r>
          </w:p>
        </w:tc>
        <w:tc>
          <w:tcPr>
            <w:tcW w:w="5040" w:type="dxa"/>
            <w:shd w:val="clear" w:color="auto" w:fill="D9D9D9" w:themeFill="background1" w:themeFillShade="D9"/>
          </w:tcPr>
          <w:p w:rsidR="00765845" w:rsidRPr="007934CA" w:rsidRDefault="00765845" w:rsidP="00FA2D4C">
            <w:pPr>
              <w:rPr>
                <w:b/>
              </w:rPr>
            </w:pPr>
            <w:r w:rsidRPr="007934CA">
              <w:rPr>
                <w:b/>
              </w:rPr>
              <w:t>Comments</w:t>
            </w:r>
          </w:p>
        </w:tc>
      </w:tr>
      <w:tr w:rsidR="00765845" w:rsidRPr="00FA2D4C" w:rsidTr="00DD4192">
        <w:tc>
          <w:tcPr>
            <w:tcW w:w="3690" w:type="dxa"/>
          </w:tcPr>
          <w:p w:rsidR="00765845" w:rsidRPr="00FA2D4C" w:rsidRDefault="00765845" w:rsidP="00C63212">
            <w:pPr>
              <w:numPr>
                <w:ilvl w:val="0"/>
                <w:numId w:val="3"/>
              </w:numPr>
              <w:ind w:left="251" w:hanging="251"/>
              <w:contextualSpacing/>
            </w:pPr>
            <w:r w:rsidRPr="00FA2D4C">
              <w:t>One or more methods are provided for interaction and feedback between faculty member and students.</w:t>
            </w:r>
          </w:p>
        </w:tc>
        <w:tc>
          <w:tcPr>
            <w:tcW w:w="810" w:type="dxa"/>
            <w:shd w:val="clear" w:color="auto" w:fill="D9D9D9" w:themeFill="background1" w:themeFillShade="D9"/>
          </w:tcPr>
          <w:p w:rsidR="00765845" w:rsidRPr="00FA2D4C" w:rsidRDefault="00765845" w:rsidP="00355EA3"/>
        </w:tc>
        <w:tc>
          <w:tcPr>
            <w:tcW w:w="810" w:type="dxa"/>
            <w:shd w:val="clear" w:color="auto" w:fill="D9D9D9" w:themeFill="background1" w:themeFillShade="D9"/>
          </w:tcPr>
          <w:p w:rsidR="00765845" w:rsidRPr="00FA2D4C" w:rsidRDefault="00765845" w:rsidP="00355EA3"/>
        </w:tc>
        <w:tc>
          <w:tcPr>
            <w:tcW w:w="5040" w:type="dxa"/>
          </w:tcPr>
          <w:p w:rsidR="00765845" w:rsidRPr="00FA2D4C" w:rsidRDefault="00765845" w:rsidP="00DB3B6A">
            <w:r w:rsidRPr="00FA2D4C">
              <w:t xml:space="preserve">Methods may include email, discussions, phone conversations, </w:t>
            </w:r>
            <w:r>
              <w:t>G</w:t>
            </w:r>
            <w:r w:rsidRPr="00FA2D4C">
              <w:t>o</w:t>
            </w:r>
            <w:r>
              <w:t>o</w:t>
            </w:r>
            <w:r w:rsidRPr="00FA2D4C">
              <w:t xml:space="preserve">gle </w:t>
            </w:r>
            <w:r>
              <w:t>V</w:t>
            </w:r>
            <w:r w:rsidRPr="00FA2D4C">
              <w:t xml:space="preserve">oice, homework feedback, or others. </w:t>
            </w:r>
          </w:p>
        </w:tc>
      </w:tr>
      <w:tr w:rsidR="00765845" w:rsidRPr="00FA2D4C" w:rsidTr="00DD4192">
        <w:tc>
          <w:tcPr>
            <w:tcW w:w="3690" w:type="dxa"/>
          </w:tcPr>
          <w:p w:rsidR="00765845" w:rsidRPr="00FA2D4C" w:rsidRDefault="00765845" w:rsidP="00C63212">
            <w:pPr>
              <w:numPr>
                <w:ilvl w:val="0"/>
                <w:numId w:val="3"/>
              </w:numPr>
              <w:ind w:left="251" w:hanging="251"/>
              <w:contextualSpacing/>
            </w:pPr>
            <w:r w:rsidRPr="00FA2D4C">
              <w:t xml:space="preserve">One or more methods are provided for interaction between students.  </w:t>
            </w:r>
          </w:p>
        </w:tc>
        <w:tc>
          <w:tcPr>
            <w:tcW w:w="810" w:type="dxa"/>
            <w:shd w:val="clear" w:color="auto" w:fill="D9D9D9" w:themeFill="background1" w:themeFillShade="D9"/>
          </w:tcPr>
          <w:p w:rsidR="00765845" w:rsidRPr="00FA2D4C" w:rsidRDefault="00765845" w:rsidP="00FA2D4C"/>
        </w:tc>
        <w:tc>
          <w:tcPr>
            <w:tcW w:w="810" w:type="dxa"/>
            <w:shd w:val="clear" w:color="auto" w:fill="D9D9D9" w:themeFill="background1" w:themeFillShade="D9"/>
          </w:tcPr>
          <w:p w:rsidR="00765845" w:rsidRPr="00FA2D4C" w:rsidRDefault="00765845" w:rsidP="00FA2D4C"/>
        </w:tc>
        <w:tc>
          <w:tcPr>
            <w:tcW w:w="5040" w:type="dxa"/>
          </w:tcPr>
          <w:p w:rsidR="00765845" w:rsidRPr="00FA2D4C" w:rsidRDefault="00765845" w:rsidP="00DB3B6A">
            <w:r>
              <w:t>Methods</w:t>
            </w:r>
            <w:r w:rsidRPr="00FA2D4C">
              <w:t xml:space="preserve"> may include collaborations, discussions, projects, </w:t>
            </w:r>
            <w:r>
              <w:t>C</w:t>
            </w:r>
            <w:r w:rsidRPr="00FA2D4C">
              <w:t>anvas groups, and the “</w:t>
            </w:r>
            <w:r>
              <w:t>B</w:t>
            </w:r>
            <w:r w:rsidRPr="00FA2D4C">
              <w:t xml:space="preserve">ig </w:t>
            </w:r>
            <w:r>
              <w:t>B</w:t>
            </w:r>
            <w:r w:rsidRPr="00FA2D4C">
              <w:t xml:space="preserve">lue </w:t>
            </w:r>
            <w:r>
              <w:t>B</w:t>
            </w:r>
            <w:r w:rsidRPr="00FA2D4C">
              <w:t>utton”.</w:t>
            </w:r>
          </w:p>
        </w:tc>
      </w:tr>
      <w:tr w:rsidR="00765845" w:rsidRPr="00FA2D4C" w:rsidTr="00DD4192">
        <w:tc>
          <w:tcPr>
            <w:tcW w:w="3690" w:type="dxa"/>
          </w:tcPr>
          <w:p w:rsidR="00765845" w:rsidRPr="00FA2D4C" w:rsidRDefault="00765845" w:rsidP="00C63212">
            <w:pPr>
              <w:numPr>
                <w:ilvl w:val="0"/>
                <w:numId w:val="3"/>
              </w:numPr>
              <w:ind w:left="251" w:hanging="251"/>
              <w:contextualSpacing/>
            </w:pPr>
            <w:r w:rsidRPr="00FA2D4C">
              <w:t>Activities are present that require students to interact with the content.</w:t>
            </w:r>
          </w:p>
        </w:tc>
        <w:tc>
          <w:tcPr>
            <w:tcW w:w="810" w:type="dxa"/>
            <w:shd w:val="clear" w:color="auto" w:fill="D9D9D9" w:themeFill="background1" w:themeFillShade="D9"/>
          </w:tcPr>
          <w:p w:rsidR="00765845" w:rsidRDefault="00765845" w:rsidP="001D5399"/>
        </w:tc>
        <w:tc>
          <w:tcPr>
            <w:tcW w:w="810" w:type="dxa"/>
            <w:shd w:val="clear" w:color="auto" w:fill="D9D9D9" w:themeFill="background1" w:themeFillShade="D9"/>
          </w:tcPr>
          <w:p w:rsidR="00765845" w:rsidRDefault="00765845" w:rsidP="001D5399"/>
        </w:tc>
        <w:tc>
          <w:tcPr>
            <w:tcW w:w="5040" w:type="dxa"/>
          </w:tcPr>
          <w:p w:rsidR="00765845" w:rsidRPr="00FA2D4C" w:rsidRDefault="00765845" w:rsidP="00DB3B6A">
            <w:r>
              <w:t>Examples</w:t>
            </w:r>
            <w:r w:rsidRPr="00FA2D4C">
              <w:t xml:space="preserve"> include tests, quizzes, self-assessments</w:t>
            </w:r>
            <w:r>
              <w:t xml:space="preserve">, discussions.  </w:t>
            </w:r>
          </w:p>
        </w:tc>
      </w:tr>
      <w:tr w:rsidR="00765845" w:rsidRPr="00FA2D4C" w:rsidTr="00DD4192">
        <w:tc>
          <w:tcPr>
            <w:tcW w:w="3690" w:type="dxa"/>
          </w:tcPr>
          <w:p w:rsidR="00765845" w:rsidRPr="00FA2D4C" w:rsidRDefault="00765845" w:rsidP="00C63212">
            <w:pPr>
              <w:numPr>
                <w:ilvl w:val="0"/>
                <w:numId w:val="3"/>
              </w:numPr>
              <w:ind w:left="251" w:hanging="251"/>
              <w:contextualSpacing/>
            </w:pPr>
            <w:r w:rsidRPr="00FA2D4C">
              <w:t xml:space="preserve">Students are informed where notifications can be found. </w:t>
            </w:r>
          </w:p>
        </w:tc>
        <w:tc>
          <w:tcPr>
            <w:tcW w:w="810" w:type="dxa"/>
            <w:shd w:val="clear" w:color="auto" w:fill="D9D9D9" w:themeFill="background1" w:themeFillShade="D9"/>
          </w:tcPr>
          <w:p w:rsidR="00765845" w:rsidRDefault="00765845" w:rsidP="00FF34FA"/>
        </w:tc>
        <w:tc>
          <w:tcPr>
            <w:tcW w:w="810" w:type="dxa"/>
            <w:shd w:val="clear" w:color="auto" w:fill="D9D9D9" w:themeFill="background1" w:themeFillShade="D9"/>
          </w:tcPr>
          <w:p w:rsidR="00765845" w:rsidRDefault="00765845" w:rsidP="00FF34FA"/>
        </w:tc>
        <w:tc>
          <w:tcPr>
            <w:tcW w:w="5040" w:type="dxa"/>
          </w:tcPr>
          <w:p w:rsidR="00765845" w:rsidRPr="00FA2D4C" w:rsidRDefault="00765845" w:rsidP="00D47BA5">
            <w:r>
              <w:t xml:space="preserve">Notifications should be posted on a regular basis and </w:t>
            </w:r>
            <w:r w:rsidRPr="00FA2D4C">
              <w:t xml:space="preserve">can include calendar postings, announcements, etc.  </w:t>
            </w:r>
          </w:p>
        </w:tc>
      </w:tr>
      <w:tr w:rsidR="00765845" w:rsidRPr="00FA2D4C" w:rsidTr="00DD4192">
        <w:tc>
          <w:tcPr>
            <w:tcW w:w="3690" w:type="dxa"/>
          </w:tcPr>
          <w:p w:rsidR="00765845" w:rsidRPr="00FA2D4C" w:rsidRDefault="00765845" w:rsidP="00C63212">
            <w:pPr>
              <w:numPr>
                <w:ilvl w:val="0"/>
                <w:numId w:val="3"/>
              </w:numPr>
              <w:ind w:left="251" w:hanging="251"/>
              <w:contextualSpacing/>
            </w:pPr>
            <w:r w:rsidRPr="00FA2D4C">
              <w:t xml:space="preserve">Expectations for reasonable response times (based on common standards) to student inquiries have been provided. </w:t>
            </w:r>
          </w:p>
        </w:tc>
        <w:tc>
          <w:tcPr>
            <w:tcW w:w="810" w:type="dxa"/>
            <w:shd w:val="clear" w:color="auto" w:fill="D9D9D9" w:themeFill="background1" w:themeFillShade="D9"/>
          </w:tcPr>
          <w:p w:rsidR="00765845" w:rsidRDefault="00765845" w:rsidP="008144B3"/>
        </w:tc>
        <w:tc>
          <w:tcPr>
            <w:tcW w:w="810" w:type="dxa"/>
            <w:shd w:val="clear" w:color="auto" w:fill="D9D9D9" w:themeFill="background1" w:themeFillShade="D9"/>
          </w:tcPr>
          <w:p w:rsidR="00765845" w:rsidRDefault="00765845" w:rsidP="008144B3"/>
        </w:tc>
        <w:tc>
          <w:tcPr>
            <w:tcW w:w="5040" w:type="dxa"/>
          </w:tcPr>
          <w:p w:rsidR="00765845" w:rsidRPr="00FA2D4C" w:rsidRDefault="00765845" w:rsidP="008144B3">
            <w:r>
              <w:t xml:space="preserve">Information </w:t>
            </w:r>
            <w:r w:rsidRPr="00FA2D4C">
              <w:t>should be included in a clear location such as the syllabus</w:t>
            </w:r>
            <w:r>
              <w:t>, and s</w:t>
            </w:r>
            <w:r w:rsidRPr="00FA2D4C">
              <w:t xml:space="preserve">tudents should not need to search for this information. </w:t>
            </w:r>
            <w:r>
              <w:t xml:space="preserve"> Common standards such as 24 to 48 hours may be established by departments. </w:t>
            </w:r>
          </w:p>
        </w:tc>
      </w:tr>
    </w:tbl>
    <w:p w:rsidR="008A6DE1" w:rsidRDefault="004F47A1" w:rsidP="00765845">
      <w:pPr>
        <w:ind w:left="-450"/>
      </w:pPr>
      <w:r w:rsidRPr="007934CA">
        <w:rPr>
          <w:b/>
        </w:rPr>
        <w:t>Comments</w:t>
      </w:r>
      <w:r>
        <w:t>:</w:t>
      </w:r>
    </w:p>
    <w:tbl>
      <w:tblPr>
        <w:tblStyle w:val="TableGrid"/>
        <w:tblW w:w="10350" w:type="dxa"/>
        <w:tblInd w:w="-545" w:type="dxa"/>
        <w:tblLook w:val="04A0" w:firstRow="1" w:lastRow="0" w:firstColumn="1" w:lastColumn="0" w:noHBand="0" w:noVBand="1"/>
      </w:tblPr>
      <w:tblGrid>
        <w:gridCol w:w="3486"/>
        <w:gridCol w:w="1093"/>
        <w:gridCol w:w="1118"/>
        <w:gridCol w:w="4653"/>
      </w:tblGrid>
      <w:tr w:rsidR="00765845" w:rsidRPr="007934CA" w:rsidTr="00AF377B">
        <w:tc>
          <w:tcPr>
            <w:tcW w:w="3690" w:type="dxa"/>
            <w:shd w:val="clear" w:color="auto" w:fill="D9D9D9" w:themeFill="background1" w:themeFillShade="D9"/>
          </w:tcPr>
          <w:p w:rsidR="00765845" w:rsidRPr="007934CA" w:rsidRDefault="00765845" w:rsidP="00C63212">
            <w:pPr>
              <w:pStyle w:val="ListParagraph"/>
              <w:numPr>
                <w:ilvl w:val="0"/>
                <w:numId w:val="7"/>
              </w:numPr>
              <w:ind w:left="251" w:hanging="278"/>
              <w:rPr>
                <w:b/>
              </w:rPr>
            </w:pPr>
            <w:r w:rsidRPr="007934CA">
              <w:rPr>
                <w:b/>
              </w:rPr>
              <w:lastRenderedPageBreak/>
              <w:t xml:space="preserve"> Assessment Criteria</w:t>
            </w:r>
          </w:p>
        </w:tc>
        <w:tc>
          <w:tcPr>
            <w:tcW w:w="810" w:type="dxa"/>
            <w:shd w:val="clear" w:color="auto" w:fill="D9D9D9" w:themeFill="background1" w:themeFillShade="D9"/>
          </w:tcPr>
          <w:p w:rsidR="00765845" w:rsidRPr="007934CA" w:rsidRDefault="00765845">
            <w:pPr>
              <w:rPr>
                <w:b/>
              </w:rPr>
            </w:pPr>
            <w:r w:rsidRPr="007934CA">
              <w:rPr>
                <w:b/>
              </w:rPr>
              <w:t>Observed Y/N</w:t>
            </w:r>
          </w:p>
        </w:tc>
        <w:tc>
          <w:tcPr>
            <w:tcW w:w="810" w:type="dxa"/>
            <w:shd w:val="clear" w:color="auto" w:fill="D9D9D9" w:themeFill="background1" w:themeFillShade="D9"/>
          </w:tcPr>
          <w:p w:rsidR="00765845" w:rsidRDefault="00765845">
            <w:pPr>
              <w:rPr>
                <w:b/>
              </w:rPr>
            </w:pPr>
            <w:r>
              <w:rPr>
                <w:b/>
              </w:rPr>
              <w:t>Instructor</w:t>
            </w:r>
          </w:p>
          <w:p w:rsidR="00765845" w:rsidRPr="007934CA" w:rsidRDefault="00765845">
            <w:pPr>
              <w:rPr>
                <w:b/>
              </w:rPr>
            </w:pPr>
            <w:r>
              <w:rPr>
                <w:b/>
              </w:rPr>
              <w:t>Check</w:t>
            </w:r>
          </w:p>
        </w:tc>
        <w:tc>
          <w:tcPr>
            <w:tcW w:w="5040" w:type="dxa"/>
            <w:shd w:val="clear" w:color="auto" w:fill="D9D9D9" w:themeFill="background1" w:themeFillShade="D9"/>
          </w:tcPr>
          <w:p w:rsidR="00765845" w:rsidRPr="007934CA" w:rsidRDefault="00765845">
            <w:pPr>
              <w:rPr>
                <w:b/>
              </w:rPr>
            </w:pPr>
            <w:r w:rsidRPr="007934CA">
              <w:rPr>
                <w:b/>
              </w:rPr>
              <w:t>Comments</w:t>
            </w:r>
          </w:p>
        </w:tc>
      </w:tr>
      <w:tr w:rsidR="00765845" w:rsidTr="00AF377B">
        <w:tc>
          <w:tcPr>
            <w:tcW w:w="3690" w:type="dxa"/>
          </w:tcPr>
          <w:p w:rsidR="00765845" w:rsidRDefault="00765845" w:rsidP="00C63212">
            <w:pPr>
              <w:pStyle w:val="ListParagraph"/>
              <w:numPr>
                <w:ilvl w:val="0"/>
                <w:numId w:val="9"/>
              </w:numPr>
              <w:ind w:left="251" w:hanging="251"/>
            </w:pPr>
            <w:r w:rsidRPr="00FA2D4C">
              <w:t>A clear and detailed grading policy is presented</w:t>
            </w:r>
            <w:r>
              <w:t>.</w:t>
            </w:r>
          </w:p>
        </w:tc>
        <w:tc>
          <w:tcPr>
            <w:tcW w:w="810" w:type="dxa"/>
            <w:shd w:val="clear" w:color="auto" w:fill="D9D9D9" w:themeFill="background1" w:themeFillShade="D9"/>
          </w:tcPr>
          <w:p w:rsidR="00765845" w:rsidRDefault="00765845"/>
        </w:tc>
        <w:tc>
          <w:tcPr>
            <w:tcW w:w="810" w:type="dxa"/>
            <w:shd w:val="clear" w:color="auto" w:fill="D9D9D9" w:themeFill="background1" w:themeFillShade="D9"/>
          </w:tcPr>
          <w:p w:rsidR="00765845" w:rsidRDefault="00765845"/>
        </w:tc>
        <w:tc>
          <w:tcPr>
            <w:tcW w:w="5040" w:type="dxa"/>
          </w:tcPr>
          <w:p w:rsidR="00765845" w:rsidRDefault="00765845" w:rsidP="00D47BA5">
            <w:r>
              <w:t>P</w:t>
            </w:r>
            <w:r w:rsidRPr="00FA2D4C">
              <w:t xml:space="preserve">rovide </w:t>
            </w:r>
            <w:r>
              <w:t>rubrics if appropriate;</w:t>
            </w:r>
            <w:r w:rsidRPr="00FA2D4C">
              <w:t xml:space="preserve"> </w:t>
            </w:r>
            <w:r>
              <w:t xml:space="preserve">provide student information about </w:t>
            </w:r>
            <w:r w:rsidRPr="00FA2D4C">
              <w:t>how to calculate their grade.</w:t>
            </w:r>
          </w:p>
        </w:tc>
      </w:tr>
      <w:tr w:rsidR="00765845" w:rsidTr="00AF377B">
        <w:tc>
          <w:tcPr>
            <w:tcW w:w="3690" w:type="dxa"/>
          </w:tcPr>
          <w:p w:rsidR="00765845" w:rsidRDefault="00765845" w:rsidP="00A23070">
            <w:pPr>
              <w:pStyle w:val="ListParagraph"/>
              <w:numPr>
                <w:ilvl w:val="0"/>
                <w:numId w:val="9"/>
              </w:numPr>
            </w:pPr>
            <w:r w:rsidRPr="00F769AA">
              <w:t xml:space="preserve">A variety of assessments gives </w:t>
            </w:r>
          </w:p>
          <w:p w:rsidR="00765845" w:rsidRPr="00A23070" w:rsidRDefault="00765845" w:rsidP="00A23070">
            <w:pPr>
              <w:pStyle w:val="ListParagraph"/>
              <w:ind w:left="360"/>
              <w:rPr>
                <w:strike/>
                <w:highlight w:val="yellow"/>
              </w:rPr>
            </w:pPr>
            <w:r w:rsidRPr="00F769AA">
              <w:t>students opportunities to receive feedback and track progress.</w:t>
            </w:r>
            <w:r w:rsidRPr="00FA2D4C">
              <w:t xml:space="preserve">  </w:t>
            </w:r>
          </w:p>
        </w:tc>
        <w:tc>
          <w:tcPr>
            <w:tcW w:w="810" w:type="dxa"/>
            <w:shd w:val="clear" w:color="auto" w:fill="D9D9D9" w:themeFill="background1" w:themeFillShade="D9"/>
          </w:tcPr>
          <w:p w:rsidR="00765845" w:rsidRPr="005D1DDD" w:rsidRDefault="00765845">
            <w:pPr>
              <w:rPr>
                <w:strike/>
                <w:highlight w:val="yellow"/>
              </w:rPr>
            </w:pPr>
          </w:p>
        </w:tc>
        <w:tc>
          <w:tcPr>
            <w:tcW w:w="810" w:type="dxa"/>
            <w:shd w:val="clear" w:color="auto" w:fill="D9D9D9" w:themeFill="background1" w:themeFillShade="D9"/>
          </w:tcPr>
          <w:p w:rsidR="00765845" w:rsidRPr="005D1DDD" w:rsidRDefault="00765845">
            <w:pPr>
              <w:rPr>
                <w:strike/>
                <w:highlight w:val="yellow"/>
              </w:rPr>
            </w:pPr>
          </w:p>
        </w:tc>
        <w:tc>
          <w:tcPr>
            <w:tcW w:w="5040" w:type="dxa"/>
          </w:tcPr>
          <w:p w:rsidR="00765845" w:rsidRPr="005D1DDD" w:rsidRDefault="00765845">
            <w:pPr>
              <w:rPr>
                <w:strike/>
                <w:highlight w:val="yellow"/>
              </w:rPr>
            </w:pPr>
            <w:r>
              <w:t>Examples</w:t>
            </w:r>
            <w:r w:rsidRPr="00FA2D4C">
              <w:t xml:space="preserve"> include tests, quizzes, discussions, written assignments, papers, </w:t>
            </w:r>
            <w:r>
              <w:t>projects and labs</w:t>
            </w:r>
            <w:r w:rsidRPr="00FA2D4C">
              <w:t xml:space="preserve">.  </w:t>
            </w:r>
            <w:r>
              <w:t>S</w:t>
            </w:r>
            <w:r w:rsidRPr="00FA2D4C">
              <w:t xml:space="preserve">tudents </w:t>
            </w:r>
            <w:r>
              <w:t xml:space="preserve">should </w:t>
            </w:r>
            <w:r w:rsidRPr="00FA2D4C">
              <w:t>have numerous opportunities to receive grades, gauge their learning, and make adjustments.</w:t>
            </w:r>
          </w:p>
        </w:tc>
      </w:tr>
    </w:tbl>
    <w:p w:rsidR="00F769AA" w:rsidRDefault="004F47A1" w:rsidP="00A23070">
      <w:pPr>
        <w:ind w:left="-540"/>
      </w:pPr>
      <w:r w:rsidRPr="007934CA">
        <w:rPr>
          <w:b/>
        </w:rPr>
        <w:t>Comments</w:t>
      </w:r>
      <w:r>
        <w:t>:</w:t>
      </w:r>
    </w:p>
    <w:p w:rsidR="00765845" w:rsidRDefault="00765845" w:rsidP="00A23070">
      <w:pPr>
        <w:ind w:left="-540"/>
      </w:pPr>
    </w:p>
    <w:p w:rsidR="00765845" w:rsidRDefault="00765845" w:rsidP="00A23070">
      <w:pPr>
        <w:ind w:left="-540"/>
      </w:pPr>
    </w:p>
    <w:p w:rsidR="00765845" w:rsidRDefault="00765845" w:rsidP="00A23070">
      <w:pPr>
        <w:ind w:left="-540"/>
      </w:pPr>
    </w:p>
    <w:tbl>
      <w:tblPr>
        <w:tblStyle w:val="TableGrid4"/>
        <w:tblW w:w="10350" w:type="dxa"/>
        <w:tblInd w:w="-545" w:type="dxa"/>
        <w:tblLook w:val="04A0" w:firstRow="1" w:lastRow="0" w:firstColumn="1" w:lastColumn="0" w:noHBand="0" w:noVBand="1"/>
      </w:tblPr>
      <w:tblGrid>
        <w:gridCol w:w="3469"/>
        <w:gridCol w:w="1093"/>
        <w:gridCol w:w="1118"/>
        <w:gridCol w:w="4670"/>
      </w:tblGrid>
      <w:tr w:rsidR="00765845" w:rsidRPr="007934CA" w:rsidTr="00776C33">
        <w:tc>
          <w:tcPr>
            <w:tcW w:w="3690" w:type="dxa"/>
            <w:shd w:val="clear" w:color="auto" w:fill="D9D9D9" w:themeFill="background1" w:themeFillShade="D9"/>
          </w:tcPr>
          <w:p w:rsidR="00765845" w:rsidRPr="007934CA" w:rsidRDefault="00765845" w:rsidP="00C63212">
            <w:pPr>
              <w:pStyle w:val="ListParagraph"/>
              <w:numPr>
                <w:ilvl w:val="0"/>
                <w:numId w:val="7"/>
              </w:numPr>
              <w:ind w:left="251" w:hanging="251"/>
              <w:rPr>
                <w:b/>
              </w:rPr>
            </w:pPr>
            <w:r>
              <w:rPr>
                <w:b/>
              </w:rPr>
              <w:t xml:space="preserve"> </w:t>
            </w:r>
            <w:r w:rsidRPr="007934CA">
              <w:rPr>
                <w:b/>
              </w:rPr>
              <w:t>Accessibility and Usability</w:t>
            </w:r>
            <w:r w:rsidRPr="00C63212">
              <w:rPr>
                <w:b/>
              </w:rPr>
              <w:t xml:space="preserve"> Criteria</w:t>
            </w:r>
          </w:p>
        </w:tc>
        <w:tc>
          <w:tcPr>
            <w:tcW w:w="810" w:type="dxa"/>
            <w:shd w:val="clear" w:color="auto" w:fill="D9D9D9" w:themeFill="background1" w:themeFillShade="D9"/>
          </w:tcPr>
          <w:p w:rsidR="00765845" w:rsidRPr="007934CA" w:rsidRDefault="00765845" w:rsidP="00FA2D4C">
            <w:pPr>
              <w:contextualSpacing/>
              <w:rPr>
                <w:b/>
              </w:rPr>
            </w:pPr>
            <w:r w:rsidRPr="007934CA">
              <w:rPr>
                <w:b/>
              </w:rPr>
              <w:t>Observed Y/N</w:t>
            </w:r>
          </w:p>
        </w:tc>
        <w:tc>
          <w:tcPr>
            <w:tcW w:w="810" w:type="dxa"/>
            <w:shd w:val="clear" w:color="auto" w:fill="D9D9D9" w:themeFill="background1" w:themeFillShade="D9"/>
          </w:tcPr>
          <w:p w:rsidR="00765845" w:rsidRDefault="00765845" w:rsidP="00FA2D4C">
            <w:pPr>
              <w:contextualSpacing/>
              <w:rPr>
                <w:b/>
              </w:rPr>
            </w:pPr>
            <w:r>
              <w:rPr>
                <w:b/>
              </w:rPr>
              <w:t>Instructor</w:t>
            </w:r>
          </w:p>
          <w:p w:rsidR="00765845" w:rsidRPr="007934CA" w:rsidRDefault="00765845" w:rsidP="00FA2D4C">
            <w:pPr>
              <w:contextualSpacing/>
              <w:rPr>
                <w:b/>
              </w:rPr>
            </w:pPr>
            <w:r>
              <w:rPr>
                <w:b/>
              </w:rPr>
              <w:t>Check</w:t>
            </w:r>
          </w:p>
        </w:tc>
        <w:tc>
          <w:tcPr>
            <w:tcW w:w="5040" w:type="dxa"/>
            <w:shd w:val="clear" w:color="auto" w:fill="D9D9D9" w:themeFill="background1" w:themeFillShade="D9"/>
          </w:tcPr>
          <w:p w:rsidR="00765845" w:rsidRPr="007934CA" w:rsidRDefault="00765845" w:rsidP="00FA2D4C">
            <w:pPr>
              <w:contextualSpacing/>
              <w:rPr>
                <w:b/>
              </w:rPr>
            </w:pPr>
            <w:r w:rsidRPr="007934CA">
              <w:rPr>
                <w:b/>
              </w:rPr>
              <w:t>Comments</w:t>
            </w:r>
          </w:p>
        </w:tc>
      </w:tr>
      <w:tr w:rsidR="00765845" w:rsidRPr="00FA2D4C" w:rsidTr="00776C33">
        <w:tc>
          <w:tcPr>
            <w:tcW w:w="3690" w:type="dxa"/>
          </w:tcPr>
          <w:p w:rsidR="00765845" w:rsidRPr="00FA2D4C" w:rsidRDefault="00765845" w:rsidP="00C63212">
            <w:pPr>
              <w:numPr>
                <w:ilvl w:val="0"/>
                <w:numId w:val="5"/>
              </w:numPr>
              <w:ind w:left="251" w:hanging="251"/>
            </w:pPr>
            <w:r w:rsidRPr="00CB5320">
              <w:t xml:space="preserve">Text-based materials are screen-reader friendly.  </w:t>
            </w:r>
          </w:p>
        </w:tc>
        <w:tc>
          <w:tcPr>
            <w:tcW w:w="810" w:type="dxa"/>
            <w:shd w:val="clear" w:color="auto" w:fill="D9D9D9" w:themeFill="background1" w:themeFillShade="D9"/>
          </w:tcPr>
          <w:p w:rsidR="00765845" w:rsidRDefault="00765845" w:rsidP="00CC2221"/>
        </w:tc>
        <w:tc>
          <w:tcPr>
            <w:tcW w:w="810" w:type="dxa"/>
            <w:shd w:val="clear" w:color="auto" w:fill="D9D9D9" w:themeFill="background1" w:themeFillShade="D9"/>
          </w:tcPr>
          <w:p w:rsidR="00765845" w:rsidRDefault="00765845" w:rsidP="00CC2221"/>
        </w:tc>
        <w:tc>
          <w:tcPr>
            <w:tcW w:w="5040" w:type="dxa"/>
          </w:tcPr>
          <w:p w:rsidR="00765845" w:rsidRPr="00FA2D4C" w:rsidRDefault="00765845" w:rsidP="00657362">
            <w:r>
              <w:t xml:space="preserve">Do not present PDFs as images.  Be sure documents (such as Word) are in a </w:t>
            </w:r>
            <w:r w:rsidR="002C19FC">
              <w:t>format, which</w:t>
            </w:r>
            <w:r>
              <w:t xml:space="preserve"> can be read by screen-reader software.</w:t>
            </w:r>
          </w:p>
        </w:tc>
      </w:tr>
      <w:tr w:rsidR="00765845" w:rsidRPr="00FA2D4C" w:rsidTr="00776C33">
        <w:tc>
          <w:tcPr>
            <w:tcW w:w="3690" w:type="dxa"/>
          </w:tcPr>
          <w:p w:rsidR="00765845" w:rsidRPr="00FA2D4C" w:rsidRDefault="00765845" w:rsidP="00C63212">
            <w:pPr>
              <w:numPr>
                <w:ilvl w:val="0"/>
                <w:numId w:val="5"/>
              </w:numPr>
              <w:ind w:left="251" w:hanging="251"/>
              <w:contextualSpacing/>
            </w:pPr>
            <w:r w:rsidRPr="00FA2D4C">
              <w:t>All audio and video are either close</w:t>
            </w:r>
            <w:r>
              <w:t>-</w:t>
            </w:r>
            <w:r w:rsidRPr="00FA2D4C">
              <w:t>caption</w:t>
            </w:r>
            <w:r>
              <w:t>ed</w:t>
            </w:r>
            <w:r w:rsidRPr="00FA2D4C">
              <w:t xml:space="preserve"> o</w:t>
            </w:r>
            <w:r>
              <w:t>r</w:t>
            </w:r>
            <w:r w:rsidRPr="00FA2D4C">
              <w:t xml:space="preserve"> a full transcript is provided.</w:t>
            </w:r>
          </w:p>
        </w:tc>
        <w:tc>
          <w:tcPr>
            <w:tcW w:w="810" w:type="dxa"/>
            <w:shd w:val="clear" w:color="auto" w:fill="D9D9D9" w:themeFill="background1" w:themeFillShade="D9"/>
          </w:tcPr>
          <w:p w:rsidR="00765845" w:rsidRDefault="00765845" w:rsidP="00016328">
            <w:pPr>
              <w:contextualSpacing/>
            </w:pPr>
          </w:p>
        </w:tc>
        <w:tc>
          <w:tcPr>
            <w:tcW w:w="810" w:type="dxa"/>
            <w:shd w:val="clear" w:color="auto" w:fill="D9D9D9" w:themeFill="background1" w:themeFillShade="D9"/>
          </w:tcPr>
          <w:p w:rsidR="00765845" w:rsidRDefault="00765845" w:rsidP="00016328">
            <w:pPr>
              <w:contextualSpacing/>
            </w:pPr>
          </w:p>
        </w:tc>
        <w:tc>
          <w:tcPr>
            <w:tcW w:w="5040" w:type="dxa"/>
          </w:tcPr>
          <w:p w:rsidR="00765845" w:rsidRPr="00FA2D4C" w:rsidRDefault="00765845" w:rsidP="0039626B">
            <w:pPr>
              <w:contextualSpacing/>
            </w:pPr>
            <w:r>
              <w:t>Faculty should</w:t>
            </w:r>
            <w:r w:rsidRPr="00FA2D4C">
              <w:t xml:space="preserve"> prepare a transcript in advance of creating video presentations.  Faculty should continuously work to</w:t>
            </w:r>
            <w:bookmarkStart w:id="0" w:name="_GoBack"/>
            <w:bookmarkEnd w:id="0"/>
            <w:r w:rsidRPr="00FA2D4C">
              <w:t xml:space="preserve"> achieve full course accessibility and </w:t>
            </w:r>
            <w:r>
              <w:t>cooperate</w:t>
            </w:r>
            <w:r w:rsidRPr="00FA2D4C">
              <w:t xml:space="preserve"> with the DRC to accommodate individual student needs. </w:t>
            </w:r>
          </w:p>
        </w:tc>
      </w:tr>
      <w:tr w:rsidR="00765845" w:rsidRPr="00FA2D4C" w:rsidTr="00776C33">
        <w:tc>
          <w:tcPr>
            <w:tcW w:w="3690" w:type="dxa"/>
          </w:tcPr>
          <w:p w:rsidR="00765845" w:rsidRPr="00FA2D4C" w:rsidRDefault="00765845" w:rsidP="00C63212">
            <w:pPr>
              <w:numPr>
                <w:ilvl w:val="0"/>
                <w:numId w:val="5"/>
              </w:numPr>
              <w:ind w:left="251" w:hanging="251"/>
              <w:contextualSpacing/>
            </w:pPr>
            <w:r w:rsidRPr="00FA2D4C">
              <w:t>Alternate text is provided for all images.</w:t>
            </w:r>
          </w:p>
        </w:tc>
        <w:tc>
          <w:tcPr>
            <w:tcW w:w="810" w:type="dxa"/>
            <w:shd w:val="clear" w:color="auto" w:fill="D9D9D9" w:themeFill="background1" w:themeFillShade="D9"/>
          </w:tcPr>
          <w:p w:rsidR="00765845" w:rsidRPr="00FA2D4C" w:rsidRDefault="00765845" w:rsidP="00CC2221">
            <w:pPr>
              <w:contextualSpacing/>
            </w:pPr>
          </w:p>
        </w:tc>
        <w:tc>
          <w:tcPr>
            <w:tcW w:w="810" w:type="dxa"/>
            <w:shd w:val="clear" w:color="auto" w:fill="D9D9D9" w:themeFill="background1" w:themeFillShade="D9"/>
          </w:tcPr>
          <w:p w:rsidR="00765845" w:rsidRPr="00FA2D4C" w:rsidRDefault="00765845" w:rsidP="00CC2221">
            <w:pPr>
              <w:contextualSpacing/>
            </w:pPr>
          </w:p>
        </w:tc>
        <w:tc>
          <w:tcPr>
            <w:tcW w:w="5040" w:type="dxa"/>
          </w:tcPr>
          <w:p w:rsidR="00765845" w:rsidRPr="00FA2D4C" w:rsidRDefault="00765845" w:rsidP="00657362">
            <w:pPr>
              <w:contextualSpacing/>
            </w:pPr>
            <w:r w:rsidRPr="00FA2D4C">
              <w:t xml:space="preserve">Describe images in detail so that students </w:t>
            </w:r>
            <w:r>
              <w:t xml:space="preserve">with disabilities such as vision impairments or learning disorders, </w:t>
            </w:r>
            <w:r w:rsidRPr="00FA2D4C">
              <w:t>can access the descriptions</w:t>
            </w:r>
            <w:r>
              <w:t xml:space="preserve"> in addition to images.</w:t>
            </w:r>
          </w:p>
        </w:tc>
      </w:tr>
      <w:tr w:rsidR="00765845" w:rsidRPr="00FA2D4C" w:rsidTr="00776C33">
        <w:tc>
          <w:tcPr>
            <w:tcW w:w="3690" w:type="dxa"/>
          </w:tcPr>
          <w:p w:rsidR="00765845" w:rsidRPr="00FA2D4C" w:rsidRDefault="00765845" w:rsidP="00C63212">
            <w:pPr>
              <w:numPr>
                <w:ilvl w:val="0"/>
                <w:numId w:val="5"/>
              </w:numPr>
              <w:ind w:left="251" w:hanging="251"/>
              <w:contextualSpacing/>
            </w:pPr>
            <w:r w:rsidRPr="00FA2D4C">
              <w:t>Web links include descriptive names.</w:t>
            </w:r>
          </w:p>
        </w:tc>
        <w:tc>
          <w:tcPr>
            <w:tcW w:w="810" w:type="dxa"/>
            <w:shd w:val="clear" w:color="auto" w:fill="D9D9D9" w:themeFill="background1" w:themeFillShade="D9"/>
          </w:tcPr>
          <w:p w:rsidR="00765845" w:rsidRDefault="00765845" w:rsidP="00CC2221">
            <w:pPr>
              <w:contextualSpacing/>
            </w:pPr>
          </w:p>
        </w:tc>
        <w:tc>
          <w:tcPr>
            <w:tcW w:w="810" w:type="dxa"/>
            <w:shd w:val="clear" w:color="auto" w:fill="D9D9D9" w:themeFill="background1" w:themeFillShade="D9"/>
          </w:tcPr>
          <w:p w:rsidR="00765845" w:rsidRDefault="00765845" w:rsidP="00CC2221">
            <w:pPr>
              <w:contextualSpacing/>
            </w:pPr>
          </w:p>
        </w:tc>
        <w:tc>
          <w:tcPr>
            <w:tcW w:w="5040" w:type="dxa"/>
          </w:tcPr>
          <w:p w:rsidR="00765845" w:rsidRPr="00FA2D4C" w:rsidRDefault="00765845" w:rsidP="00CC2221">
            <w:pPr>
              <w:contextualSpacing/>
            </w:pPr>
            <w:r>
              <w:t>Provide descriptive names that will be meaningful when read aloud by screen-reader software.</w:t>
            </w:r>
          </w:p>
        </w:tc>
      </w:tr>
      <w:tr w:rsidR="00765845" w:rsidRPr="00FA2D4C" w:rsidTr="00776C33">
        <w:tc>
          <w:tcPr>
            <w:tcW w:w="3690" w:type="dxa"/>
          </w:tcPr>
          <w:p w:rsidR="00765845" w:rsidRPr="00FA2D4C" w:rsidRDefault="00765845" w:rsidP="00C63212">
            <w:pPr>
              <w:numPr>
                <w:ilvl w:val="0"/>
                <w:numId w:val="5"/>
              </w:numPr>
              <w:ind w:left="251" w:hanging="251"/>
              <w:contextualSpacing/>
            </w:pPr>
            <w:r w:rsidRPr="00FA2D4C">
              <w:t>The color of text is accessible.</w:t>
            </w:r>
          </w:p>
        </w:tc>
        <w:tc>
          <w:tcPr>
            <w:tcW w:w="810" w:type="dxa"/>
            <w:shd w:val="clear" w:color="auto" w:fill="D9D9D9" w:themeFill="background1" w:themeFillShade="D9"/>
          </w:tcPr>
          <w:p w:rsidR="00765845" w:rsidRPr="00FA2D4C" w:rsidRDefault="00765845" w:rsidP="00016328">
            <w:pPr>
              <w:contextualSpacing/>
            </w:pPr>
          </w:p>
        </w:tc>
        <w:tc>
          <w:tcPr>
            <w:tcW w:w="810" w:type="dxa"/>
            <w:shd w:val="clear" w:color="auto" w:fill="D9D9D9" w:themeFill="background1" w:themeFillShade="D9"/>
          </w:tcPr>
          <w:p w:rsidR="00765845" w:rsidRPr="00FA2D4C" w:rsidRDefault="00765845" w:rsidP="00016328">
            <w:pPr>
              <w:contextualSpacing/>
            </w:pPr>
          </w:p>
        </w:tc>
        <w:tc>
          <w:tcPr>
            <w:tcW w:w="5040" w:type="dxa"/>
          </w:tcPr>
          <w:p w:rsidR="00765845" w:rsidRPr="00FA2D4C" w:rsidRDefault="00765845" w:rsidP="00657362">
            <w:pPr>
              <w:contextualSpacing/>
            </w:pPr>
            <w:r w:rsidRPr="00FA2D4C">
              <w:t xml:space="preserve">Use high contrast colors.  Do not use color solely to convey meaning.  Avoid text </w:t>
            </w:r>
            <w:r>
              <w:t>that mimics a hyperlink and</w:t>
            </w:r>
            <w:r w:rsidRPr="00FA2D4C">
              <w:t xml:space="preserve"> text</w:t>
            </w:r>
            <w:r>
              <w:t xml:space="preserve"> that blinks or flashes</w:t>
            </w:r>
            <w:r w:rsidRPr="00FA2D4C">
              <w:t xml:space="preserve">. </w:t>
            </w:r>
          </w:p>
        </w:tc>
      </w:tr>
      <w:tr w:rsidR="00765845" w:rsidRPr="00FA2D4C" w:rsidTr="00776C33">
        <w:tc>
          <w:tcPr>
            <w:tcW w:w="3690" w:type="dxa"/>
          </w:tcPr>
          <w:p w:rsidR="00765845" w:rsidRPr="00FA2D4C" w:rsidRDefault="00765845" w:rsidP="00C63212">
            <w:pPr>
              <w:numPr>
                <w:ilvl w:val="0"/>
                <w:numId w:val="5"/>
              </w:numPr>
              <w:ind w:left="251" w:hanging="251"/>
              <w:contextualSpacing/>
            </w:pPr>
            <w:r w:rsidRPr="00FA2D4C">
              <w:t xml:space="preserve">Accessible text formatting is used. </w:t>
            </w:r>
          </w:p>
        </w:tc>
        <w:tc>
          <w:tcPr>
            <w:tcW w:w="810" w:type="dxa"/>
            <w:shd w:val="clear" w:color="auto" w:fill="D9D9D9" w:themeFill="background1" w:themeFillShade="D9"/>
          </w:tcPr>
          <w:p w:rsidR="00765845" w:rsidRPr="00FA2D4C" w:rsidRDefault="00765845" w:rsidP="00FA2D4C"/>
        </w:tc>
        <w:tc>
          <w:tcPr>
            <w:tcW w:w="810" w:type="dxa"/>
            <w:shd w:val="clear" w:color="auto" w:fill="D9D9D9" w:themeFill="background1" w:themeFillShade="D9"/>
          </w:tcPr>
          <w:p w:rsidR="00765845" w:rsidRPr="00FA2D4C" w:rsidRDefault="00765845" w:rsidP="00FA2D4C"/>
        </w:tc>
        <w:tc>
          <w:tcPr>
            <w:tcW w:w="5040" w:type="dxa"/>
          </w:tcPr>
          <w:p w:rsidR="00765845" w:rsidRPr="00FA2D4C" w:rsidRDefault="00765845" w:rsidP="00FA2D4C">
            <w:r w:rsidRPr="00FA2D4C">
              <w:t xml:space="preserve">Do not underline text unless it is a </w:t>
            </w:r>
            <w:r>
              <w:t>hyper</w:t>
            </w:r>
            <w:r w:rsidRPr="00FA2D4C">
              <w:t>link. Use a simple 12 pt. font or larger.</w:t>
            </w:r>
          </w:p>
        </w:tc>
      </w:tr>
      <w:tr w:rsidR="00765845" w:rsidRPr="00FA2D4C" w:rsidTr="00776C33">
        <w:tc>
          <w:tcPr>
            <w:tcW w:w="3690" w:type="dxa"/>
          </w:tcPr>
          <w:p w:rsidR="00765845" w:rsidRPr="00FA2D4C" w:rsidRDefault="00765845" w:rsidP="00C63212">
            <w:pPr>
              <w:numPr>
                <w:ilvl w:val="0"/>
                <w:numId w:val="5"/>
              </w:numPr>
              <w:ind w:left="251" w:hanging="251"/>
              <w:contextualSpacing/>
            </w:pPr>
            <w:r>
              <w:t>Information regarding DRC or a link to the DRC is provided in multiple locations.</w:t>
            </w:r>
          </w:p>
        </w:tc>
        <w:tc>
          <w:tcPr>
            <w:tcW w:w="810" w:type="dxa"/>
            <w:shd w:val="clear" w:color="auto" w:fill="D9D9D9" w:themeFill="background1" w:themeFillShade="D9"/>
          </w:tcPr>
          <w:p w:rsidR="00765845" w:rsidRDefault="00765845" w:rsidP="00FA2D4C"/>
        </w:tc>
        <w:tc>
          <w:tcPr>
            <w:tcW w:w="810" w:type="dxa"/>
            <w:shd w:val="clear" w:color="auto" w:fill="D9D9D9" w:themeFill="background1" w:themeFillShade="D9"/>
          </w:tcPr>
          <w:p w:rsidR="00765845" w:rsidRDefault="00765845" w:rsidP="00FA2D4C"/>
        </w:tc>
        <w:tc>
          <w:tcPr>
            <w:tcW w:w="5040" w:type="dxa"/>
          </w:tcPr>
          <w:p w:rsidR="00765845" w:rsidRPr="00FA2D4C" w:rsidRDefault="00765845" w:rsidP="00FA2D4C">
            <w:r>
              <w:t xml:space="preserve">DRC services should be described in the course syllabus and elsewhere. </w:t>
            </w:r>
          </w:p>
        </w:tc>
      </w:tr>
      <w:tr w:rsidR="00765845" w:rsidRPr="00FA2D4C" w:rsidTr="00776C33">
        <w:tc>
          <w:tcPr>
            <w:tcW w:w="3690" w:type="dxa"/>
          </w:tcPr>
          <w:p w:rsidR="00765845" w:rsidRDefault="00765845" w:rsidP="00C63212">
            <w:pPr>
              <w:numPr>
                <w:ilvl w:val="0"/>
                <w:numId w:val="5"/>
              </w:numPr>
              <w:ind w:left="251" w:hanging="251"/>
              <w:contextualSpacing/>
            </w:pPr>
            <w:r>
              <w:t>Faculty should use their own content or comply with copyright law.</w:t>
            </w:r>
          </w:p>
        </w:tc>
        <w:tc>
          <w:tcPr>
            <w:tcW w:w="810" w:type="dxa"/>
            <w:shd w:val="clear" w:color="auto" w:fill="D9D9D9" w:themeFill="background1" w:themeFillShade="D9"/>
          </w:tcPr>
          <w:p w:rsidR="00765845" w:rsidRDefault="00765845" w:rsidP="00FA2D4C"/>
        </w:tc>
        <w:tc>
          <w:tcPr>
            <w:tcW w:w="810" w:type="dxa"/>
            <w:shd w:val="clear" w:color="auto" w:fill="D9D9D9" w:themeFill="background1" w:themeFillShade="D9"/>
          </w:tcPr>
          <w:p w:rsidR="00765845" w:rsidRDefault="00765845" w:rsidP="00FA2D4C"/>
        </w:tc>
        <w:tc>
          <w:tcPr>
            <w:tcW w:w="5040" w:type="dxa"/>
          </w:tcPr>
          <w:p w:rsidR="00765845" w:rsidRDefault="00765845" w:rsidP="00FA2D4C">
            <w:r>
              <w:t xml:space="preserve">In order for DRC to convert materials from one format to another, they must be used in compliance with copyright law.  </w:t>
            </w:r>
          </w:p>
        </w:tc>
      </w:tr>
    </w:tbl>
    <w:p w:rsidR="00FA2D4C" w:rsidRDefault="004F47A1" w:rsidP="00C63212">
      <w:pPr>
        <w:ind w:left="-450"/>
      </w:pPr>
      <w:r w:rsidRPr="00D5583A">
        <w:rPr>
          <w:b/>
        </w:rPr>
        <w:t>Comments</w:t>
      </w:r>
      <w:r>
        <w:t>:</w:t>
      </w:r>
    </w:p>
    <w:p w:rsidR="00A23070" w:rsidRDefault="00A23070" w:rsidP="0075186E"/>
    <w:tbl>
      <w:tblPr>
        <w:tblStyle w:val="TableGrid"/>
        <w:tblW w:w="10350" w:type="dxa"/>
        <w:tblInd w:w="-545" w:type="dxa"/>
        <w:tblLook w:val="04A0" w:firstRow="1" w:lastRow="0" w:firstColumn="1" w:lastColumn="0" w:noHBand="0" w:noVBand="1"/>
      </w:tblPr>
      <w:tblGrid>
        <w:gridCol w:w="3477"/>
        <w:gridCol w:w="1093"/>
        <w:gridCol w:w="1118"/>
        <w:gridCol w:w="4662"/>
      </w:tblGrid>
      <w:tr w:rsidR="00765845" w:rsidRPr="00D5583A" w:rsidTr="00E530AA">
        <w:tc>
          <w:tcPr>
            <w:tcW w:w="3690" w:type="dxa"/>
            <w:shd w:val="clear" w:color="auto" w:fill="D9D9D9" w:themeFill="background1" w:themeFillShade="D9"/>
          </w:tcPr>
          <w:p w:rsidR="00765845" w:rsidRPr="00D5583A" w:rsidRDefault="00765845" w:rsidP="00C63212">
            <w:pPr>
              <w:pStyle w:val="ListParagraph"/>
              <w:numPr>
                <w:ilvl w:val="0"/>
                <w:numId w:val="7"/>
              </w:numPr>
              <w:ind w:left="513" w:hanging="450"/>
              <w:rPr>
                <w:b/>
              </w:rPr>
            </w:pPr>
            <w:r>
              <w:rPr>
                <w:b/>
              </w:rPr>
              <w:lastRenderedPageBreak/>
              <w:t>Course Info P</w:t>
            </w:r>
            <w:r w:rsidRPr="00D5583A">
              <w:rPr>
                <w:b/>
              </w:rPr>
              <w:t>age Criteria</w:t>
            </w:r>
          </w:p>
        </w:tc>
        <w:tc>
          <w:tcPr>
            <w:tcW w:w="810" w:type="dxa"/>
            <w:shd w:val="clear" w:color="auto" w:fill="D9D9D9" w:themeFill="background1" w:themeFillShade="D9"/>
          </w:tcPr>
          <w:p w:rsidR="00765845" w:rsidRPr="00D5583A" w:rsidRDefault="00765845" w:rsidP="001A1561">
            <w:pPr>
              <w:rPr>
                <w:b/>
              </w:rPr>
            </w:pPr>
            <w:r w:rsidRPr="00D5583A">
              <w:rPr>
                <w:b/>
              </w:rPr>
              <w:t>Observed Y/N</w:t>
            </w:r>
          </w:p>
        </w:tc>
        <w:tc>
          <w:tcPr>
            <w:tcW w:w="810" w:type="dxa"/>
            <w:shd w:val="clear" w:color="auto" w:fill="D9D9D9" w:themeFill="background1" w:themeFillShade="D9"/>
          </w:tcPr>
          <w:p w:rsidR="00765845" w:rsidRDefault="00765845" w:rsidP="001A1561">
            <w:pPr>
              <w:rPr>
                <w:b/>
              </w:rPr>
            </w:pPr>
            <w:r>
              <w:rPr>
                <w:b/>
              </w:rPr>
              <w:t>Instructor</w:t>
            </w:r>
          </w:p>
          <w:p w:rsidR="00765845" w:rsidRPr="00D5583A" w:rsidRDefault="00765845" w:rsidP="001A1561">
            <w:pPr>
              <w:rPr>
                <w:b/>
              </w:rPr>
            </w:pPr>
            <w:r>
              <w:rPr>
                <w:b/>
              </w:rPr>
              <w:t>Check</w:t>
            </w:r>
          </w:p>
        </w:tc>
        <w:tc>
          <w:tcPr>
            <w:tcW w:w="5040" w:type="dxa"/>
            <w:shd w:val="clear" w:color="auto" w:fill="D9D9D9" w:themeFill="background1" w:themeFillShade="D9"/>
          </w:tcPr>
          <w:p w:rsidR="00765845" w:rsidRPr="00D5583A" w:rsidRDefault="00765845" w:rsidP="001A1561">
            <w:pPr>
              <w:rPr>
                <w:b/>
              </w:rPr>
            </w:pPr>
            <w:r w:rsidRPr="00D5583A">
              <w:rPr>
                <w:b/>
              </w:rPr>
              <w:t>Comments</w:t>
            </w:r>
          </w:p>
        </w:tc>
      </w:tr>
      <w:tr w:rsidR="00765845" w:rsidTr="00E530AA">
        <w:tc>
          <w:tcPr>
            <w:tcW w:w="3690" w:type="dxa"/>
          </w:tcPr>
          <w:p w:rsidR="00765845" w:rsidRDefault="00765845" w:rsidP="00C63212">
            <w:pPr>
              <w:pStyle w:val="ListParagraph"/>
              <w:numPr>
                <w:ilvl w:val="0"/>
                <w:numId w:val="6"/>
              </w:numPr>
              <w:ind w:left="251" w:hanging="251"/>
            </w:pPr>
            <w:r>
              <w:t>Course information page is posted and relevant to the particular course section (not generic or outdated).</w:t>
            </w:r>
          </w:p>
        </w:tc>
        <w:tc>
          <w:tcPr>
            <w:tcW w:w="810" w:type="dxa"/>
            <w:shd w:val="clear" w:color="auto" w:fill="D9D9D9" w:themeFill="background1" w:themeFillShade="D9"/>
          </w:tcPr>
          <w:p w:rsidR="00765845" w:rsidRDefault="00765845" w:rsidP="001A1561"/>
        </w:tc>
        <w:tc>
          <w:tcPr>
            <w:tcW w:w="810" w:type="dxa"/>
            <w:shd w:val="clear" w:color="auto" w:fill="D9D9D9" w:themeFill="background1" w:themeFillShade="D9"/>
          </w:tcPr>
          <w:p w:rsidR="00765845" w:rsidRDefault="00765845" w:rsidP="001A1561"/>
        </w:tc>
        <w:tc>
          <w:tcPr>
            <w:tcW w:w="5040" w:type="dxa"/>
          </w:tcPr>
          <w:p w:rsidR="00765845" w:rsidRDefault="00765845" w:rsidP="001A1561">
            <w:r>
              <w:t>Course information page should be available when the course becomes available for student viewing.</w:t>
            </w:r>
          </w:p>
        </w:tc>
      </w:tr>
      <w:tr w:rsidR="00765845" w:rsidTr="00E530AA">
        <w:tc>
          <w:tcPr>
            <w:tcW w:w="3690" w:type="dxa"/>
          </w:tcPr>
          <w:p w:rsidR="00765845" w:rsidRDefault="00765845" w:rsidP="00C63212">
            <w:pPr>
              <w:pStyle w:val="ListParagraph"/>
              <w:numPr>
                <w:ilvl w:val="0"/>
                <w:numId w:val="6"/>
              </w:numPr>
              <w:ind w:left="251" w:hanging="251"/>
            </w:pPr>
            <w:r>
              <w:t>Course information page includes textbook information and ISBN.</w:t>
            </w:r>
          </w:p>
        </w:tc>
        <w:tc>
          <w:tcPr>
            <w:tcW w:w="810" w:type="dxa"/>
            <w:shd w:val="clear" w:color="auto" w:fill="D9D9D9" w:themeFill="background1" w:themeFillShade="D9"/>
          </w:tcPr>
          <w:p w:rsidR="00765845" w:rsidRDefault="00765845" w:rsidP="00EC4FBE"/>
        </w:tc>
        <w:tc>
          <w:tcPr>
            <w:tcW w:w="810" w:type="dxa"/>
            <w:shd w:val="clear" w:color="auto" w:fill="D9D9D9" w:themeFill="background1" w:themeFillShade="D9"/>
          </w:tcPr>
          <w:p w:rsidR="00765845" w:rsidRDefault="00765845" w:rsidP="00EC4FBE"/>
        </w:tc>
        <w:tc>
          <w:tcPr>
            <w:tcW w:w="5040" w:type="dxa"/>
          </w:tcPr>
          <w:p w:rsidR="00765845" w:rsidRDefault="00765845" w:rsidP="00EC4FBE">
            <w:r>
              <w:t xml:space="preserve">This information provides students adequate time to get textbooks and materials before the class begins. </w:t>
            </w:r>
          </w:p>
        </w:tc>
      </w:tr>
      <w:tr w:rsidR="00765845" w:rsidTr="00E530AA">
        <w:tc>
          <w:tcPr>
            <w:tcW w:w="3690" w:type="dxa"/>
          </w:tcPr>
          <w:p w:rsidR="00765845" w:rsidRDefault="00765845" w:rsidP="00C63212">
            <w:pPr>
              <w:pStyle w:val="ListParagraph"/>
              <w:numPr>
                <w:ilvl w:val="0"/>
                <w:numId w:val="6"/>
              </w:numPr>
              <w:ind w:left="251" w:hanging="251"/>
            </w:pPr>
            <w:r>
              <w:t>Course information page includes exam proctoring information (online courses) and attendance requirements (hybrid courses).</w:t>
            </w:r>
          </w:p>
        </w:tc>
        <w:tc>
          <w:tcPr>
            <w:tcW w:w="810" w:type="dxa"/>
            <w:shd w:val="clear" w:color="auto" w:fill="D9D9D9" w:themeFill="background1" w:themeFillShade="D9"/>
          </w:tcPr>
          <w:p w:rsidR="00765845" w:rsidRDefault="00765845" w:rsidP="006D6002"/>
        </w:tc>
        <w:tc>
          <w:tcPr>
            <w:tcW w:w="810" w:type="dxa"/>
            <w:shd w:val="clear" w:color="auto" w:fill="D9D9D9" w:themeFill="background1" w:themeFillShade="D9"/>
          </w:tcPr>
          <w:p w:rsidR="00765845" w:rsidRDefault="00765845" w:rsidP="006D6002"/>
        </w:tc>
        <w:tc>
          <w:tcPr>
            <w:tcW w:w="5040" w:type="dxa"/>
          </w:tcPr>
          <w:p w:rsidR="00765845" w:rsidRDefault="00765845" w:rsidP="006D6002">
            <w:r>
              <w:t xml:space="preserve">This information may be critical to success in the course and should be available in advance to prevent students from enrolling in courses when they are not capable of meeting all requirements. </w:t>
            </w:r>
          </w:p>
        </w:tc>
      </w:tr>
    </w:tbl>
    <w:p w:rsidR="005D1DDD" w:rsidRDefault="004F47A1" w:rsidP="005D1DDD">
      <w:pPr>
        <w:ind w:left="-450"/>
      </w:pPr>
      <w:r w:rsidRPr="00D5583A">
        <w:rPr>
          <w:b/>
        </w:rPr>
        <w:t>Comments</w:t>
      </w:r>
      <w:r>
        <w:t>:</w:t>
      </w:r>
    </w:p>
    <w:p w:rsidR="005D1DDD" w:rsidRDefault="005D1DDD" w:rsidP="00A23070"/>
    <w:p w:rsidR="00795417" w:rsidRDefault="00795417" w:rsidP="005D1DDD">
      <w:pPr>
        <w:ind w:left="-450"/>
        <w:rPr>
          <w:b/>
          <w:highlight w:val="yellow"/>
        </w:rPr>
      </w:pPr>
    </w:p>
    <w:p w:rsidR="005D1DDD" w:rsidRPr="005D1DDD" w:rsidRDefault="0042486F" w:rsidP="005D1DDD">
      <w:pPr>
        <w:ind w:left="-450"/>
        <w:rPr>
          <w:b/>
          <w:highlight w:val="yellow"/>
        </w:rPr>
      </w:pPr>
      <w:r>
        <w:rPr>
          <w:b/>
          <w:highlight w:val="yellow"/>
        </w:rPr>
        <w:t xml:space="preserve">Special Note: The final following section (VII) is intended for faculty to reflect upon and self-evaluate. </w:t>
      </w:r>
    </w:p>
    <w:p w:rsidR="0042486F" w:rsidRPr="00C7754C" w:rsidRDefault="0042486F" w:rsidP="0042486F">
      <w:pPr>
        <w:ind w:left="-450"/>
      </w:pPr>
      <w:r w:rsidRPr="00C7754C">
        <w:t xml:space="preserve">Alignment of course goals, instructional activities and assessment methods is critical for student attainment of learning outcomes. Instructional activities and assessments </w:t>
      </w:r>
      <w:r w:rsidR="005A0B7B">
        <w:t>must</w:t>
      </w:r>
      <w:r w:rsidRPr="00C7754C">
        <w:t xml:space="preserve"> be </w:t>
      </w:r>
      <w:r w:rsidRPr="005A0B7B">
        <w:rPr>
          <w:i/>
        </w:rPr>
        <w:t>relevant</w:t>
      </w:r>
      <w:r w:rsidRPr="00C7754C">
        <w:t xml:space="preserve"> </w:t>
      </w:r>
      <w:r w:rsidR="005A0B7B">
        <w:t xml:space="preserve">to the course </w:t>
      </w:r>
      <w:r w:rsidRPr="00C7754C">
        <w:t xml:space="preserve">and </w:t>
      </w:r>
      <w:r w:rsidRPr="005A0B7B">
        <w:rPr>
          <w:i/>
        </w:rPr>
        <w:t>aligned</w:t>
      </w:r>
      <w:r w:rsidRPr="00C7754C">
        <w:t xml:space="preserve"> with </w:t>
      </w:r>
      <w:r w:rsidR="005A0B7B">
        <w:t xml:space="preserve">the </w:t>
      </w:r>
      <w:r w:rsidRPr="00C7754C">
        <w:t xml:space="preserve">stated </w:t>
      </w:r>
      <w:r w:rsidR="005A0B7B">
        <w:t xml:space="preserve">unit/course objectives.  </w:t>
      </w:r>
      <w:r w:rsidRPr="00C7754C">
        <w:t xml:space="preserve">  </w:t>
      </w:r>
    </w:p>
    <w:p w:rsidR="00795417" w:rsidRDefault="005D1DDD" w:rsidP="00795417">
      <w:pPr>
        <w:ind w:left="-450"/>
      </w:pPr>
      <w:r w:rsidRPr="00C7754C">
        <w:t xml:space="preserve">It may be necessary to consult with a subject matter expert (such as a peer or department chair) to determine if your instructional activities and assessments align with your stated learning goals. You </w:t>
      </w:r>
      <w:r w:rsidR="00C7754C" w:rsidRPr="00C7754C">
        <w:t>are</w:t>
      </w:r>
      <w:r w:rsidR="00C7754C">
        <w:t xml:space="preserve"> also welcome to contact an instructional designer to brainstorm or consult on particular instructional activities. </w:t>
      </w:r>
    </w:p>
    <w:p w:rsidR="00795417" w:rsidRDefault="00795417" w:rsidP="005D1DDD">
      <w:pPr>
        <w:ind w:left="-450"/>
      </w:pPr>
    </w:p>
    <w:tbl>
      <w:tblPr>
        <w:tblStyle w:val="TableGrid"/>
        <w:tblW w:w="10080" w:type="dxa"/>
        <w:tblInd w:w="-545" w:type="dxa"/>
        <w:tblLook w:val="04A0" w:firstRow="1" w:lastRow="0" w:firstColumn="1" w:lastColumn="0" w:noHBand="0" w:noVBand="1"/>
      </w:tblPr>
      <w:tblGrid>
        <w:gridCol w:w="4140"/>
        <w:gridCol w:w="5940"/>
      </w:tblGrid>
      <w:tr w:rsidR="007F2FE6" w:rsidRPr="00D5583A" w:rsidTr="007F2FE6">
        <w:tc>
          <w:tcPr>
            <w:tcW w:w="4140" w:type="dxa"/>
            <w:shd w:val="clear" w:color="auto" w:fill="460000"/>
          </w:tcPr>
          <w:p w:rsidR="007F2FE6" w:rsidRPr="0042486F" w:rsidRDefault="00F769AA" w:rsidP="007F2FE6">
            <w:pPr>
              <w:rPr>
                <w:b/>
                <w:color w:val="FFFFFF" w:themeColor="background1"/>
              </w:rPr>
            </w:pPr>
            <w:r>
              <w:rPr>
                <w:b/>
                <w:color w:val="FFFFFF" w:themeColor="background1"/>
              </w:rPr>
              <w:t xml:space="preserve">VII.    </w:t>
            </w:r>
            <w:r w:rsidR="007F2FE6" w:rsidRPr="0042486F">
              <w:rPr>
                <w:b/>
                <w:color w:val="FFFFFF" w:themeColor="background1"/>
              </w:rPr>
              <w:t>Alignment of Instructional Activities</w:t>
            </w:r>
            <w:r w:rsidR="007F2FE6">
              <w:rPr>
                <w:b/>
                <w:color w:val="FFFFFF" w:themeColor="background1"/>
              </w:rPr>
              <w:t xml:space="preserve"> </w:t>
            </w:r>
            <w:r w:rsidR="007F2FE6">
              <w:rPr>
                <w:b/>
                <w:color w:val="FFFFFF" w:themeColor="background1"/>
              </w:rPr>
              <w:br/>
            </w:r>
          </w:p>
        </w:tc>
        <w:tc>
          <w:tcPr>
            <w:tcW w:w="5940" w:type="dxa"/>
            <w:shd w:val="clear" w:color="auto" w:fill="460000"/>
          </w:tcPr>
          <w:p w:rsidR="007F2FE6" w:rsidRPr="0042486F" w:rsidRDefault="007F2FE6" w:rsidP="001B2690">
            <w:pPr>
              <w:rPr>
                <w:b/>
                <w:color w:val="FFFFFF" w:themeColor="background1"/>
              </w:rPr>
            </w:pPr>
            <w:r w:rsidRPr="0042486F">
              <w:rPr>
                <w:b/>
                <w:color w:val="FFFFFF" w:themeColor="background1"/>
              </w:rPr>
              <w:t>Comments</w:t>
            </w:r>
          </w:p>
        </w:tc>
      </w:tr>
      <w:tr w:rsidR="007F2FE6" w:rsidTr="007F2FE6">
        <w:tc>
          <w:tcPr>
            <w:tcW w:w="4140" w:type="dxa"/>
          </w:tcPr>
          <w:p w:rsidR="007F2FE6" w:rsidRDefault="007F2FE6" w:rsidP="00A23070">
            <w:pPr>
              <w:ind w:left="252" w:hanging="252"/>
            </w:pPr>
            <w:r>
              <w:t xml:space="preserve">1. </w:t>
            </w:r>
            <w:r w:rsidRPr="0042486F">
              <w:t xml:space="preserve">Instructional </w:t>
            </w:r>
            <w:r w:rsidRPr="007F2FE6">
              <w:rPr>
                <w:i/>
              </w:rPr>
              <w:t>materials</w:t>
            </w:r>
            <w:r w:rsidR="00A23070">
              <w:t xml:space="preserve"> are relevant and </w:t>
            </w:r>
            <w:r w:rsidRPr="0042486F">
              <w:t>al</w:t>
            </w:r>
            <w:r>
              <w:t xml:space="preserve">igned with the stated unit/course </w:t>
            </w:r>
            <w:r w:rsidR="007B299C">
              <w:t xml:space="preserve">learning </w:t>
            </w:r>
            <w:r>
              <w:t>objectives.</w:t>
            </w:r>
            <w:r w:rsidRPr="0042486F">
              <w:t xml:space="preserve">  </w:t>
            </w:r>
            <w:r>
              <w:br/>
            </w:r>
          </w:p>
        </w:tc>
        <w:tc>
          <w:tcPr>
            <w:tcW w:w="5940" w:type="dxa"/>
          </w:tcPr>
          <w:p w:rsidR="007F2FE6" w:rsidRDefault="007F2FE6" w:rsidP="005A0B7B">
            <w:r>
              <w:t>The instructional materials are aligned with the subject matter of the course and support the stated unit/course objectives.</w:t>
            </w:r>
            <w:r w:rsidRPr="0042486F">
              <w:t xml:space="preserve">  </w:t>
            </w:r>
          </w:p>
        </w:tc>
      </w:tr>
      <w:tr w:rsidR="007F2FE6" w:rsidTr="007F2FE6">
        <w:tc>
          <w:tcPr>
            <w:tcW w:w="4140" w:type="dxa"/>
          </w:tcPr>
          <w:p w:rsidR="007F2FE6" w:rsidRPr="0042486F" w:rsidRDefault="007F2FE6" w:rsidP="00A23070">
            <w:pPr>
              <w:ind w:left="252" w:hanging="252"/>
            </w:pPr>
            <w:r>
              <w:t xml:space="preserve">2. Instructional </w:t>
            </w:r>
            <w:r w:rsidRPr="007F2FE6">
              <w:rPr>
                <w:i/>
              </w:rPr>
              <w:t>activities</w:t>
            </w:r>
            <w:r>
              <w:t xml:space="preserve"> are </w:t>
            </w:r>
            <w:r w:rsidRPr="0042486F">
              <w:t>relevant and al</w:t>
            </w:r>
            <w:r>
              <w:t xml:space="preserve">igned with the stated unit/course </w:t>
            </w:r>
            <w:r w:rsidR="007B299C">
              <w:t xml:space="preserve">learning </w:t>
            </w:r>
            <w:r>
              <w:t>objectives.</w:t>
            </w:r>
            <w:r w:rsidRPr="0042486F">
              <w:t xml:space="preserve">  </w:t>
            </w:r>
            <w:r>
              <w:br/>
            </w:r>
          </w:p>
        </w:tc>
        <w:tc>
          <w:tcPr>
            <w:tcW w:w="5940" w:type="dxa"/>
          </w:tcPr>
          <w:p w:rsidR="007F2FE6" w:rsidRDefault="007F2FE6" w:rsidP="005A0B7B">
            <w:r>
              <w:t>The instructional activities are aligned with the subject matter of the course and support the stated unit/course objectives.</w:t>
            </w:r>
            <w:r w:rsidRPr="0042486F">
              <w:t xml:space="preserve">  </w:t>
            </w:r>
          </w:p>
          <w:p w:rsidR="007F2FE6" w:rsidRDefault="007F2FE6" w:rsidP="005A0B7B"/>
        </w:tc>
      </w:tr>
      <w:tr w:rsidR="007F2FE6" w:rsidTr="007F2FE6">
        <w:tc>
          <w:tcPr>
            <w:tcW w:w="4140" w:type="dxa"/>
          </w:tcPr>
          <w:p w:rsidR="00A23070" w:rsidRDefault="007F2FE6" w:rsidP="007F2FE6">
            <w:r>
              <w:t xml:space="preserve">3. </w:t>
            </w:r>
            <w:r w:rsidRPr="0042486F">
              <w:t xml:space="preserve">Assessments </w:t>
            </w:r>
            <w:r>
              <w:t>are aligned with</w:t>
            </w:r>
            <w:r w:rsidRPr="0042486F">
              <w:t xml:space="preserve"> the stated</w:t>
            </w:r>
          </w:p>
          <w:p w:rsidR="007F2FE6" w:rsidRDefault="00A23070" w:rsidP="007F2FE6">
            <w:r>
              <w:t xml:space="preserve">  </w:t>
            </w:r>
            <w:r w:rsidR="007F2FE6" w:rsidRPr="0042486F">
              <w:t xml:space="preserve"> </w:t>
            </w:r>
            <w:r>
              <w:t xml:space="preserve"> </w:t>
            </w:r>
            <w:r w:rsidR="007F2FE6">
              <w:t>unit/</w:t>
            </w:r>
            <w:r w:rsidR="007B299C">
              <w:t xml:space="preserve">course </w:t>
            </w:r>
            <w:r w:rsidR="007F2FE6" w:rsidRPr="0042486F">
              <w:t>learning objectives.</w:t>
            </w:r>
            <w:r w:rsidR="007F2FE6">
              <w:t xml:space="preserve"> </w:t>
            </w:r>
            <w:r w:rsidR="007F2FE6">
              <w:br/>
            </w:r>
          </w:p>
        </w:tc>
        <w:tc>
          <w:tcPr>
            <w:tcW w:w="5940" w:type="dxa"/>
          </w:tcPr>
          <w:p w:rsidR="007F2FE6" w:rsidRDefault="007F2FE6" w:rsidP="001B2690">
            <w:r>
              <w:t>Assessments are appropriate for the subject matter of the course and indicate if the stated unit/course objectives have been achieved. (For example: a writing course should require an assessment of a student’s written work.)</w:t>
            </w:r>
          </w:p>
          <w:p w:rsidR="007F2FE6" w:rsidRDefault="007F2FE6" w:rsidP="001B2690"/>
        </w:tc>
      </w:tr>
    </w:tbl>
    <w:p w:rsidR="0042486F" w:rsidRPr="00A23070" w:rsidRDefault="00A23070" w:rsidP="005D1DDD">
      <w:pPr>
        <w:ind w:left="-450"/>
        <w:rPr>
          <w:b/>
        </w:rPr>
      </w:pPr>
      <w:r>
        <w:rPr>
          <w:b/>
        </w:rPr>
        <w:t xml:space="preserve">Comments:  </w:t>
      </w:r>
    </w:p>
    <w:p w:rsidR="005D1DDD" w:rsidRDefault="005D1DDD" w:rsidP="005D1DDD">
      <w:pPr>
        <w:ind w:left="-450"/>
      </w:pPr>
    </w:p>
    <w:sectPr w:rsidR="005D1DDD" w:rsidSect="0075186E">
      <w:headerReference w:type="default" r:id="rId7"/>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B52" w:rsidRDefault="00520B52" w:rsidP="00072D28">
      <w:pPr>
        <w:spacing w:after="0" w:line="240" w:lineRule="auto"/>
      </w:pPr>
      <w:r>
        <w:separator/>
      </w:r>
    </w:p>
  </w:endnote>
  <w:endnote w:type="continuationSeparator" w:id="0">
    <w:p w:rsidR="00520B52" w:rsidRDefault="00520B52" w:rsidP="00072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B52" w:rsidRDefault="00520B52" w:rsidP="00072D28">
      <w:pPr>
        <w:spacing w:after="0" w:line="240" w:lineRule="auto"/>
      </w:pPr>
      <w:r>
        <w:separator/>
      </w:r>
    </w:p>
  </w:footnote>
  <w:footnote w:type="continuationSeparator" w:id="0">
    <w:p w:rsidR="00520B52" w:rsidRDefault="00520B52" w:rsidP="00072D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D28" w:rsidRDefault="00072D28">
    <w:pPr>
      <w:pStyle w:val="Header"/>
    </w:pPr>
    <w:r>
      <w:t xml:space="preserve">Sf College Online Course </w:t>
    </w:r>
    <w:r w:rsidR="005C1D59">
      <w:t>Design</w:t>
    </w:r>
    <w:r>
      <w:t xml:space="preserve"> Rubric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292B"/>
    <w:multiLevelType w:val="hybridMultilevel"/>
    <w:tmpl w:val="AB8A4098"/>
    <w:lvl w:ilvl="0" w:tplc="762AC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7483E"/>
    <w:multiLevelType w:val="hybridMultilevel"/>
    <w:tmpl w:val="BB8094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768ED"/>
    <w:multiLevelType w:val="hybridMultilevel"/>
    <w:tmpl w:val="D870FD62"/>
    <w:lvl w:ilvl="0" w:tplc="D8AE4E8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94119E0"/>
    <w:multiLevelType w:val="hybridMultilevel"/>
    <w:tmpl w:val="BB8094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5572A"/>
    <w:multiLevelType w:val="hybridMultilevel"/>
    <w:tmpl w:val="BB8094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B27EA"/>
    <w:multiLevelType w:val="hybridMultilevel"/>
    <w:tmpl w:val="149613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CA04F5"/>
    <w:multiLevelType w:val="hybridMultilevel"/>
    <w:tmpl w:val="BB8094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23805"/>
    <w:multiLevelType w:val="hybridMultilevel"/>
    <w:tmpl w:val="C8028B3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A755E1"/>
    <w:multiLevelType w:val="hybridMultilevel"/>
    <w:tmpl w:val="4E72EF32"/>
    <w:lvl w:ilvl="0" w:tplc="D8AE4E8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76B37707"/>
    <w:multiLevelType w:val="hybridMultilevel"/>
    <w:tmpl w:val="DDF0F90C"/>
    <w:lvl w:ilvl="0" w:tplc="DA188038">
      <w:start w:val="1"/>
      <w:numFmt w:val="lowerLetter"/>
      <w:lvlText w:val="%1."/>
      <w:lvlJc w:val="left"/>
      <w:pPr>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3"/>
  </w:num>
  <w:num w:numId="5">
    <w:abstractNumId w:val="8"/>
  </w:num>
  <w:num w:numId="6">
    <w:abstractNumId w:val="4"/>
  </w:num>
  <w:num w:numId="7">
    <w:abstractNumId w:val="0"/>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D4C"/>
    <w:rsid w:val="0001502B"/>
    <w:rsid w:val="00016328"/>
    <w:rsid w:val="00072D28"/>
    <w:rsid w:val="000D5A3E"/>
    <w:rsid w:val="000D79B3"/>
    <w:rsid w:val="00116AB3"/>
    <w:rsid w:val="001B22E1"/>
    <w:rsid w:val="001C3E21"/>
    <w:rsid w:val="001D5399"/>
    <w:rsid w:val="00243605"/>
    <w:rsid w:val="0025398C"/>
    <w:rsid w:val="002829C3"/>
    <w:rsid w:val="002919F7"/>
    <w:rsid w:val="002B1B7C"/>
    <w:rsid w:val="002B4722"/>
    <w:rsid w:val="002C19FC"/>
    <w:rsid w:val="002E62EB"/>
    <w:rsid w:val="003066DD"/>
    <w:rsid w:val="003477EA"/>
    <w:rsid w:val="00355EA3"/>
    <w:rsid w:val="003807DA"/>
    <w:rsid w:val="0039626B"/>
    <w:rsid w:val="00415FBE"/>
    <w:rsid w:val="0042486F"/>
    <w:rsid w:val="00434B66"/>
    <w:rsid w:val="00442BD6"/>
    <w:rsid w:val="00472188"/>
    <w:rsid w:val="004A5116"/>
    <w:rsid w:val="004D77FA"/>
    <w:rsid w:val="004F47A1"/>
    <w:rsid w:val="00514E75"/>
    <w:rsid w:val="00520B52"/>
    <w:rsid w:val="00540618"/>
    <w:rsid w:val="00597928"/>
    <w:rsid w:val="005A0B7B"/>
    <w:rsid w:val="005C1D59"/>
    <w:rsid w:val="005D1DDD"/>
    <w:rsid w:val="005D5C2A"/>
    <w:rsid w:val="005F70E6"/>
    <w:rsid w:val="0065066E"/>
    <w:rsid w:val="00657362"/>
    <w:rsid w:val="006A0335"/>
    <w:rsid w:val="006D6002"/>
    <w:rsid w:val="006F18D6"/>
    <w:rsid w:val="0075186E"/>
    <w:rsid w:val="00765845"/>
    <w:rsid w:val="007934CA"/>
    <w:rsid w:val="00795417"/>
    <w:rsid w:val="007B299C"/>
    <w:rsid w:val="007F2FE6"/>
    <w:rsid w:val="008144B3"/>
    <w:rsid w:val="0082767E"/>
    <w:rsid w:val="00832332"/>
    <w:rsid w:val="008A6DE1"/>
    <w:rsid w:val="00952C20"/>
    <w:rsid w:val="00A018CE"/>
    <w:rsid w:val="00A23070"/>
    <w:rsid w:val="00AA19C7"/>
    <w:rsid w:val="00AE6D44"/>
    <w:rsid w:val="00BE547A"/>
    <w:rsid w:val="00C63212"/>
    <w:rsid w:val="00C7754C"/>
    <w:rsid w:val="00C9221C"/>
    <w:rsid w:val="00CA03CB"/>
    <w:rsid w:val="00CB5320"/>
    <w:rsid w:val="00CC2221"/>
    <w:rsid w:val="00D1026B"/>
    <w:rsid w:val="00D47BA5"/>
    <w:rsid w:val="00D52C33"/>
    <w:rsid w:val="00D5583A"/>
    <w:rsid w:val="00D9203B"/>
    <w:rsid w:val="00DB3B6A"/>
    <w:rsid w:val="00DD4C83"/>
    <w:rsid w:val="00DF0AAE"/>
    <w:rsid w:val="00EA0EDE"/>
    <w:rsid w:val="00EC0A7C"/>
    <w:rsid w:val="00EC4FBE"/>
    <w:rsid w:val="00EF3E35"/>
    <w:rsid w:val="00F0338E"/>
    <w:rsid w:val="00F051D0"/>
    <w:rsid w:val="00F769AA"/>
    <w:rsid w:val="00FA2D4C"/>
    <w:rsid w:val="00FD19F3"/>
    <w:rsid w:val="00FF3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2F115-F1EF-4471-836D-A4B5ADF2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D4C"/>
    <w:pPr>
      <w:spacing w:after="0" w:line="240" w:lineRule="auto"/>
      <w:ind w:left="720"/>
      <w:contextualSpacing/>
    </w:pPr>
  </w:style>
  <w:style w:type="table" w:styleId="TableGrid">
    <w:name w:val="Table Grid"/>
    <w:basedOn w:val="TableNormal"/>
    <w:uiPriority w:val="39"/>
    <w:rsid w:val="00FA2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A2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A2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A2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A2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2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D28"/>
  </w:style>
  <w:style w:type="paragraph" w:styleId="Footer">
    <w:name w:val="footer"/>
    <w:basedOn w:val="Normal"/>
    <w:link w:val="FooterChar"/>
    <w:uiPriority w:val="99"/>
    <w:unhideWhenUsed/>
    <w:rsid w:val="00072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Santa Fe College</Company>
  <LinksUpToDate>false</LinksUpToDate>
  <CharactersWithSpaces>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Waschull</dc:creator>
  <cp:keywords/>
  <dc:description/>
  <cp:lastModifiedBy>Stefanie Waschull</cp:lastModifiedBy>
  <cp:revision>5</cp:revision>
  <dcterms:created xsi:type="dcterms:W3CDTF">2017-06-20T18:16:00Z</dcterms:created>
  <dcterms:modified xsi:type="dcterms:W3CDTF">2017-07-12T16:41:00Z</dcterms:modified>
</cp:coreProperties>
</file>