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9023" w14:textId="3E93EB87" w:rsidR="00603259" w:rsidRPr="004042DA" w:rsidRDefault="008F0BCD" w:rsidP="00CA2719">
      <w:pPr>
        <w:rPr>
          <w:rStyle w:val="eop"/>
          <w:rFonts w:ascii="Calibri" w:hAnsi="Calibri" w:cs="Calibri"/>
          <w:sz w:val="26"/>
          <w:szCs w:val="26"/>
          <w:shd w:val="clear" w:color="auto" w:fill="FFFFFF"/>
        </w:rPr>
      </w:pPr>
      <w:r>
        <w:rPr>
          <w:rStyle w:val="normaltextrun"/>
          <w:rFonts w:ascii="Calibri" w:hAnsi="Calibri" w:cs="Calibri"/>
          <w:b/>
          <w:bCs/>
          <w:sz w:val="26"/>
          <w:szCs w:val="26"/>
          <w:shd w:val="clear" w:color="auto" w:fill="FFFFFF"/>
        </w:rPr>
        <w:t xml:space="preserve">Senate </w:t>
      </w:r>
      <w:r w:rsidR="00276107" w:rsidRPr="004042DA">
        <w:rPr>
          <w:rStyle w:val="normaltextrun"/>
          <w:rFonts w:ascii="Calibri" w:hAnsi="Calibri" w:cs="Calibri"/>
          <w:b/>
          <w:bCs/>
          <w:sz w:val="26"/>
          <w:szCs w:val="26"/>
          <w:shd w:val="clear" w:color="auto" w:fill="FFFFFF"/>
        </w:rPr>
        <w:t>Salary and Benefits Committee 20</w:t>
      </w:r>
      <w:r w:rsidR="000641BD">
        <w:rPr>
          <w:rStyle w:val="normaltextrun"/>
          <w:rFonts w:ascii="Calibri" w:hAnsi="Calibri" w:cs="Calibri"/>
          <w:b/>
          <w:bCs/>
          <w:sz w:val="26"/>
          <w:szCs w:val="26"/>
          <w:shd w:val="clear" w:color="auto" w:fill="FFFFFF"/>
        </w:rPr>
        <w:t>2</w:t>
      </w:r>
      <w:r w:rsidR="004F3C39">
        <w:rPr>
          <w:rStyle w:val="normaltextrun"/>
          <w:rFonts w:ascii="Calibri" w:hAnsi="Calibri" w:cs="Calibri"/>
          <w:b/>
          <w:bCs/>
          <w:sz w:val="26"/>
          <w:szCs w:val="26"/>
          <w:shd w:val="clear" w:color="auto" w:fill="FFFFFF"/>
        </w:rPr>
        <w:t>2</w:t>
      </w:r>
      <w:r w:rsidR="00276107" w:rsidRPr="004042DA">
        <w:rPr>
          <w:rStyle w:val="normaltextrun"/>
          <w:rFonts w:ascii="Calibri" w:hAnsi="Calibri" w:cs="Calibri"/>
          <w:b/>
          <w:bCs/>
          <w:sz w:val="26"/>
          <w:szCs w:val="26"/>
          <w:shd w:val="clear" w:color="auto" w:fill="FFFFFF"/>
        </w:rPr>
        <w:t> Recommendations</w:t>
      </w:r>
      <w:r w:rsidR="00292083">
        <w:rPr>
          <w:rStyle w:val="eop"/>
          <w:rFonts w:ascii="Calibri" w:hAnsi="Calibri" w:cs="Calibri"/>
          <w:sz w:val="26"/>
          <w:szCs w:val="26"/>
          <w:shd w:val="clear" w:color="auto" w:fill="FFFFFF"/>
        </w:rPr>
        <w:t xml:space="preserve"> </w:t>
      </w:r>
      <w:r w:rsidR="00CA2719" w:rsidRPr="004042DA">
        <w:rPr>
          <w:rStyle w:val="eop"/>
          <w:rFonts w:ascii="Calibri" w:hAnsi="Calibri" w:cs="Calibri"/>
          <w:sz w:val="26"/>
          <w:szCs w:val="26"/>
          <w:shd w:val="clear" w:color="auto" w:fill="FFFFFF"/>
        </w:rPr>
        <w:t xml:space="preserve"> </w:t>
      </w:r>
    </w:p>
    <w:p w14:paraId="596DEBEE" w14:textId="462DA013" w:rsidR="00605061" w:rsidRPr="00CC1F3C" w:rsidRDefault="00C54F8E" w:rsidP="2963DCEE">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We</w:t>
      </w:r>
      <w:r w:rsidR="2963DCEE" w:rsidRPr="00CC1F3C">
        <w:rPr>
          <w:rFonts w:asciiTheme="minorHAnsi" w:hAnsiTheme="minorHAnsi" w:cstheme="minorHAnsi"/>
          <w:color w:val="auto"/>
          <w:sz w:val="22"/>
          <w:szCs w:val="22"/>
        </w:rPr>
        <w:t xml:space="preserve"> respectfully request the college leadership consider each of the recommendations below, and </w:t>
      </w:r>
      <w:r w:rsidR="00466CAE">
        <w:rPr>
          <w:rFonts w:asciiTheme="minorHAnsi" w:hAnsiTheme="minorHAnsi" w:cstheme="minorHAnsi"/>
          <w:color w:val="auto"/>
          <w:sz w:val="22"/>
          <w:szCs w:val="22"/>
        </w:rPr>
        <w:t xml:space="preserve">then </w:t>
      </w:r>
      <w:r w:rsidR="00B83AE1">
        <w:rPr>
          <w:rFonts w:asciiTheme="minorHAnsi" w:hAnsiTheme="minorHAnsi" w:cstheme="minorHAnsi"/>
          <w:color w:val="auto"/>
          <w:sz w:val="22"/>
          <w:szCs w:val="22"/>
        </w:rPr>
        <w:t>meet with</w:t>
      </w:r>
      <w:r w:rsidR="2963DCEE" w:rsidRPr="00CC1F3C">
        <w:rPr>
          <w:rFonts w:asciiTheme="minorHAnsi" w:hAnsiTheme="minorHAnsi" w:cstheme="minorHAnsi"/>
          <w:color w:val="auto"/>
          <w:sz w:val="22"/>
          <w:szCs w:val="22"/>
        </w:rPr>
        <w:t xml:space="preserve"> the Senate and Salary and Benefits Committee </w:t>
      </w:r>
      <w:r>
        <w:rPr>
          <w:rFonts w:asciiTheme="minorHAnsi" w:hAnsiTheme="minorHAnsi" w:cstheme="minorHAnsi"/>
          <w:color w:val="auto"/>
          <w:sz w:val="22"/>
          <w:szCs w:val="22"/>
        </w:rPr>
        <w:t xml:space="preserve">(S&amp;B) </w:t>
      </w:r>
      <w:r w:rsidR="001B7745" w:rsidRPr="00CC1F3C">
        <w:rPr>
          <w:rFonts w:asciiTheme="minorHAnsi" w:hAnsiTheme="minorHAnsi" w:cstheme="minorHAnsi"/>
          <w:color w:val="auto"/>
          <w:sz w:val="22"/>
          <w:szCs w:val="22"/>
        </w:rPr>
        <w:t xml:space="preserve">at the </w:t>
      </w:r>
      <w:r w:rsidR="001C30C4">
        <w:rPr>
          <w:rFonts w:asciiTheme="minorHAnsi" w:hAnsiTheme="minorHAnsi" w:cstheme="minorHAnsi"/>
          <w:color w:val="auto"/>
          <w:sz w:val="22"/>
          <w:szCs w:val="22"/>
        </w:rPr>
        <w:t>first S&amp;B</w:t>
      </w:r>
      <w:r w:rsidR="001B7745" w:rsidRPr="00CC1F3C">
        <w:rPr>
          <w:rFonts w:asciiTheme="minorHAnsi" w:hAnsiTheme="minorHAnsi" w:cstheme="minorHAnsi"/>
          <w:color w:val="auto"/>
          <w:sz w:val="22"/>
          <w:szCs w:val="22"/>
        </w:rPr>
        <w:t xml:space="preserve"> meeting </w:t>
      </w:r>
      <w:r w:rsidR="001C30C4">
        <w:rPr>
          <w:rFonts w:asciiTheme="minorHAnsi" w:hAnsiTheme="minorHAnsi" w:cstheme="minorHAnsi"/>
          <w:color w:val="auto"/>
          <w:sz w:val="22"/>
          <w:szCs w:val="22"/>
        </w:rPr>
        <w:t>of</w:t>
      </w:r>
      <w:r w:rsidR="001B7745" w:rsidRPr="00CC1F3C">
        <w:rPr>
          <w:rFonts w:asciiTheme="minorHAnsi" w:hAnsiTheme="minorHAnsi" w:cstheme="minorHAnsi"/>
          <w:color w:val="auto"/>
          <w:sz w:val="22"/>
          <w:szCs w:val="22"/>
        </w:rPr>
        <w:t xml:space="preserve"> fall term</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to</w:t>
      </w:r>
      <w:r w:rsidR="2963DCEE" w:rsidRPr="00CC1F3C">
        <w:rPr>
          <w:rFonts w:asciiTheme="minorHAnsi" w:hAnsiTheme="minorHAnsi" w:cstheme="minorHAnsi"/>
          <w:color w:val="auto"/>
          <w:sz w:val="22"/>
          <w:szCs w:val="22"/>
        </w:rPr>
        <w:t xml:space="preserve"> </w:t>
      </w:r>
      <w:r w:rsidR="009C449B" w:rsidRPr="00CC1F3C">
        <w:rPr>
          <w:rFonts w:asciiTheme="minorHAnsi" w:hAnsiTheme="minorHAnsi" w:cstheme="minorHAnsi"/>
          <w:color w:val="auto"/>
          <w:sz w:val="22"/>
          <w:szCs w:val="22"/>
        </w:rPr>
        <w:t>discuss</w:t>
      </w:r>
      <w:r w:rsidR="2963DCEE" w:rsidRPr="00CC1F3C">
        <w:rPr>
          <w:rFonts w:asciiTheme="minorHAnsi" w:hAnsiTheme="minorHAnsi" w:cstheme="minorHAnsi"/>
          <w:color w:val="auto"/>
          <w:sz w:val="22"/>
          <w:szCs w:val="22"/>
        </w:rPr>
        <w:t xml:space="preserve"> the college leadership's plans (timelines, milestones, plan of action, etc.) for addressing each of the</w:t>
      </w:r>
      <w:r>
        <w:rPr>
          <w:rFonts w:asciiTheme="minorHAnsi" w:hAnsiTheme="minorHAnsi" w:cstheme="minorHAnsi"/>
          <w:color w:val="auto"/>
          <w:sz w:val="22"/>
          <w:szCs w:val="22"/>
        </w:rPr>
        <w:t>se</w:t>
      </w:r>
      <w:r w:rsidR="2963DCEE" w:rsidRPr="00CC1F3C">
        <w:rPr>
          <w:rFonts w:asciiTheme="minorHAnsi" w:hAnsiTheme="minorHAnsi" w:cstheme="minorHAnsi"/>
          <w:color w:val="auto"/>
          <w:sz w:val="22"/>
          <w:szCs w:val="22"/>
        </w:rPr>
        <w:t xml:space="preserve"> recommendations</w:t>
      </w:r>
      <w:r w:rsidR="000E0303">
        <w:rPr>
          <w:rFonts w:asciiTheme="minorHAnsi" w:hAnsiTheme="minorHAnsi" w:cstheme="minorHAnsi"/>
          <w:color w:val="auto"/>
          <w:sz w:val="22"/>
          <w:szCs w:val="22"/>
        </w:rPr>
        <w:t xml:space="preserve"> as well as the rationale for delaying or deciding against any </w:t>
      </w:r>
      <w:proofErr w:type="gramStart"/>
      <w:r w:rsidR="000E0303">
        <w:rPr>
          <w:rFonts w:asciiTheme="minorHAnsi" w:hAnsiTheme="minorHAnsi" w:cstheme="minorHAnsi"/>
          <w:color w:val="auto"/>
          <w:sz w:val="22"/>
          <w:szCs w:val="22"/>
        </w:rPr>
        <w:t>particular recommendation</w:t>
      </w:r>
      <w:proofErr w:type="gramEnd"/>
      <w:r w:rsidR="2963DCEE"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p>
    <w:p w14:paraId="7DD03F49" w14:textId="3A1881D2" w:rsidR="00E6301B" w:rsidRPr="00CC1F3C" w:rsidRDefault="2963DCEE" w:rsidP="2963DCEE">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This feedback will help lend transparency to the budget process as well as guide the deliberations of S&amp;B over the next academic year.</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We strongly believe that better transparency is one way to promote the culture of excellence that is Santa Fe College.</w:t>
      </w:r>
      <w:r w:rsidR="00292083">
        <w:rPr>
          <w:rFonts w:asciiTheme="minorHAnsi" w:hAnsiTheme="minorHAnsi" w:cstheme="minorHAnsi"/>
          <w:sz w:val="22"/>
          <w:szCs w:val="22"/>
        </w:rPr>
        <w:t xml:space="preserve"> </w:t>
      </w:r>
      <w:r w:rsidR="002B5AAD" w:rsidRPr="00CC1F3C">
        <w:rPr>
          <w:rFonts w:asciiTheme="minorHAnsi" w:hAnsiTheme="minorHAnsi" w:cstheme="minorHAnsi"/>
          <w:color w:val="auto"/>
          <w:sz w:val="22"/>
          <w:szCs w:val="22"/>
        </w:rPr>
        <w:t>The college body should be updated about budget issues on a regular basis to avoid shocks, establish and maintain high morale, and maximize participation in shared governance.</w:t>
      </w:r>
    </w:p>
    <w:p w14:paraId="6743F6F9" w14:textId="01ADD893" w:rsidR="4D9D7F26" w:rsidRPr="00CC1F3C" w:rsidRDefault="2963DCEE" w:rsidP="2112E7EB">
      <w:pPr>
        <w:pStyle w:val="NormalWeb"/>
        <w:rPr>
          <w:rFonts w:asciiTheme="minorHAnsi" w:hAnsiTheme="minorHAnsi" w:cstheme="minorHAnsi"/>
          <w:color w:val="auto"/>
          <w:sz w:val="22"/>
          <w:szCs w:val="22"/>
        </w:rPr>
      </w:pPr>
      <w:r w:rsidRPr="00CC1F3C">
        <w:rPr>
          <w:rFonts w:asciiTheme="minorHAnsi" w:hAnsiTheme="minorHAnsi" w:cstheme="minorHAnsi"/>
          <w:color w:val="auto"/>
          <w:sz w:val="22"/>
          <w:szCs w:val="22"/>
        </w:rPr>
        <w:t xml:space="preserve">While all </w:t>
      </w:r>
      <w:r w:rsidR="002B5AAD" w:rsidRPr="00CC1F3C">
        <w:rPr>
          <w:rFonts w:asciiTheme="minorHAnsi" w:hAnsiTheme="minorHAnsi" w:cstheme="minorHAnsi"/>
          <w:color w:val="auto"/>
          <w:sz w:val="22"/>
          <w:szCs w:val="22"/>
        </w:rPr>
        <w:t xml:space="preserve">recommendations </w:t>
      </w:r>
      <w:r w:rsidRPr="00CC1F3C">
        <w:rPr>
          <w:rFonts w:asciiTheme="minorHAnsi" w:hAnsiTheme="minorHAnsi" w:cstheme="minorHAnsi"/>
          <w:color w:val="auto"/>
          <w:sz w:val="22"/>
          <w:szCs w:val="22"/>
        </w:rPr>
        <w:t xml:space="preserve">below </w:t>
      </w:r>
      <w:r w:rsidR="002B5AAD" w:rsidRPr="00CC1F3C">
        <w:rPr>
          <w:rFonts w:asciiTheme="minorHAnsi" w:hAnsiTheme="minorHAnsi" w:cstheme="minorHAnsi"/>
          <w:color w:val="auto"/>
          <w:sz w:val="22"/>
          <w:szCs w:val="22"/>
        </w:rPr>
        <w:t>are</w:t>
      </w:r>
      <w:r w:rsidRPr="00CC1F3C">
        <w:rPr>
          <w:rFonts w:asciiTheme="minorHAnsi" w:hAnsiTheme="minorHAnsi" w:cstheme="minorHAnsi"/>
          <w:color w:val="auto"/>
          <w:sz w:val="22"/>
          <w:szCs w:val="22"/>
        </w:rPr>
        <w:t xml:space="preserve"> important, we have grouped items into t</w:t>
      </w:r>
      <w:r w:rsidR="002379DC" w:rsidRPr="00CC1F3C">
        <w:rPr>
          <w:rFonts w:asciiTheme="minorHAnsi" w:hAnsiTheme="minorHAnsi" w:cstheme="minorHAnsi"/>
          <w:color w:val="auto"/>
          <w:sz w:val="22"/>
          <w:szCs w:val="22"/>
        </w:rPr>
        <w:t>hree</w:t>
      </w:r>
      <w:r w:rsidRPr="00CC1F3C">
        <w:rPr>
          <w:rFonts w:asciiTheme="minorHAnsi" w:hAnsiTheme="minorHAnsi" w:cstheme="minorHAnsi"/>
          <w:color w:val="auto"/>
          <w:sz w:val="22"/>
          <w:szCs w:val="22"/>
        </w:rPr>
        <w:t xml:space="preserve"> categories – Priority levels A</w:t>
      </w:r>
      <w:r w:rsidR="002379DC" w:rsidRPr="00CC1F3C">
        <w:rPr>
          <w:rFonts w:asciiTheme="minorHAnsi" w:hAnsiTheme="minorHAnsi" w:cstheme="minorHAnsi"/>
          <w:color w:val="auto"/>
          <w:sz w:val="22"/>
          <w:szCs w:val="22"/>
        </w:rPr>
        <w:t xml:space="preserve">, B </w:t>
      </w:r>
      <w:r w:rsidRPr="00CC1F3C">
        <w:rPr>
          <w:rFonts w:asciiTheme="minorHAnsi" w:hAnsiTheme="minorHAnsi" w:cstheme="minorHAnsi"/>
          <w:color w:val="auto"/>
          <w:sz w:val="22"/>
          <w:szCs w:val="22"/>
        </w:rPr>
        <w:t xml:space="preserve">and </w:t>
      </w:r>
      <w:r w:rsidR="002379DC" w:rsidRPr="00CC1F3C">
        <w:rPr>
          <w:rFonts w:asciiTheme="minorHAnsi" w:hAnsiTheme="minorHAnsi" w:cstheme="minorHAnsi"/>
          <w:color w:val="auto"/>
          <w:sz w:val="22"/>
          <w:szCs w:val="22"/>
        </w:rPr>
        <w:t>C</w:t>
      </w:r>
      <w:r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Priority level A represents the items that</w:t>
      </w:r>
      <w:r w:rsidR="00191242" w:rsidRPr="00CC1F3C">
        <w:rPr>
          <w:rFonts w:asciiTheme="minorHAnsi" w:hAnsiTheme="minorHAnsi" w:cstheme="minorHAnsi"/>
          <w:color w:val="auto"/>
          <w:sz w:val="22"/>
          <w:szCs w:val="22"/>
        </w:rPr>
        <w:t xml:space="preserve"> must be</w:t>
      </w:r>
      <w:r w:rsidRPr="00CC1F3C">
        <w:rPr>
          <w:rFonts w:asciiTheme="minorHAnsi" w:hAnsiTheme="minorHAnsi" w:cstheme="minorHAnsi"/>
          <w:color w:val="auto"/>
          <w:sz w:val="22"/>
          <w:szCs w:val="22"/>
        </w:rPr>
        <w:t xml:space="preserve"> of utmost priority when creating the upcoming </w:t>
      </w:r>
      <w:r w:rsidR="009C449B" w:rsidRPr="00CC1F3C">
        <w:rPr>
          <w:rFonts w:asciiTheme="minorHAnsi" w:hAnsiTheme="minorHAnsi" w:cstheme="minorHAnsi"/>
          <w:color w:val="auto"/>
          <w:sz w:val="22"/>
          <w:szCs w:val="22"/>
        </w:rPr>
        <w:t>budget and</w:t>
      </w:r>
      <w:r w:rsidR="007F3A6C" w:rsidRPr="00CC1F3C">
        <w:rPr>
          <w:rFonts w:asciiTheme="minorHAnsi" w:hAnsiTheme="minorHAnsi" w:cstheme="minorHAnsi"/>
          <w:color w:val="auto"/>
          <w:sz w:val="22"/>
          <w:szCs w:val="22"/>
        </w:rPr>
        <w:t xml:space="preserve"> are </w:t>
      </w:r>
      <w:proofErr w:type="gramStart"/>
      <w:r w:rsidR="00FF3376">
        <w:rPr>
          <w:rFonts w:asciiTheme="minorHAnsi" w:hAnsiTheme="minorHAnsi" w:cstheme="minorHAnsi"/>
          <w:color w:val="auto"/>
          <w:sz w:val="22"/>
          <w:szCs w:val="22"/>
        </w:rPr>
        <w:t xml:space="preserve">all </w:t>
      </w:r>
      <w:r w:rsidR="000E0303">
        <w:rPr>
          <w:rFonts w:asciiTheme="minorHAnsi" w:hAnsiTheme="minorHAnsi" w:cstheme="minorHAnsi"/>
          <w:color w:val="auto"/>
          <w:sz w:val="22"/>
          <w:szCs w:val="22"/>
        </w:rPr>
        <w:t>of</w:t>
      </w:r>
      <w:proofErr w:type="gramEnd"/>
      <w:r w:rsidR="000E0303">
        <w:rPr>
          <w:rFonts w:asciiTheme="minorHAnsi" w:hAnsiTheme="minorHAnsi" w:cstheme="minorHAnsi"/>
          <w:color w:val="auto"/>
          <w:sz w:val="22"/>
          <w:szCs w:val="22"/>
        </w:rPr>
        <w:t xml:space="preserve"> equal</w:t>
      </w:r>
      <w:r w:rsidR="002379DC" w:rsidRPr="00CC1F3C">
        <w:rPr>
          <w:rFonts w:asciiTheme="minorHAnsi" w:hAnsiTheme="minorHAnsi" w:cstheme="minorHAnsi"/>
          <w:color w:val="auto"/>
          <w:sz w:val="22"/>
          <w:szCs w:val="22"/>
        </w:rPr>
        <w:t xml:space="preserve"> importan</w:t>
      </w:r>
      <w:r w:rsidR="000E0303">
        <w:rPr>
          <w:rFonts w:asciiTheme="minorHAnsi" w:hAnsiTheme="minorHAnsi" w:cstheme="minorHAnsi"/>
          <w:color w:val="auto"/>
          <w:sz w:val="22"/>
          <w:szCs w:val="22"/>
        </w:rPr>
        <w:t>ce</w:t>
      </w:r>
      <w:r w:rsidR="002379DC"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002379DC" w:rsidRPr="00CC1F3C">
        <w:rPr>
          <w:rFonts w:asciiTheme="minorHAnsi" w:hAnsiTheme="minorHAnsi" w:cstheme="minorHAnsi"/>
          <w:color w:val="auto"/>
          <w:sz w:val="22"/>
          <w:szCs w:val="22"/>
        </w:rPr>
        <w:t xml:space="preserve">Priority </w:t>
      </w:r>
      <w:r w:rsidR="006708B6" w:rsidRPr="00CC1F3C">
        <w:rPr>
          <w:rFonts w:asciiTheme="minorHAnsi" w:hAnsiTheme="minorHAnsi" w:cstheme="minorHAnsi"/>
          <w:color w:val="auto"/>
          <w:sz w:val="22"/>
          <w:szCs w:val="22"/>
        </w:rPr>
        <w:t>B</w:t>
      </w:r>
      <w:r w:rsidR="002379DC" w:rsidRPr="00CC1F3C">
        <w:rPr>
          <w:rFonts w:asciiTheme="minorHAnsi" w:hAnsiTheme="minorHAnsi" w:cstheme="minorHAnsi"/>
          <w:color w:val="auto"/>
          <w:sz w:val="22"/>
          <w:szCs w:val="22"/>
        </w:rPr>
        <w:t xml:space="preserve"> </w:t>
      </w:r>
      <w:r w:rsidR="006708B6" w:rsidRPr="00CC1F3C">
        <w:rPr>
          <w:rFonts w:asciiTheme="minorHAnsi" w:hAnsiTheme="minorHAnsi" w:cstheme="minorHAnsi"/>
          <w:color w:val="auto"/>
          <w:sz w:val="22"/>
          <w:szCs w:val="22"/>
        </w:rPr>
        <w:t xml:space="preserve">are items that we </w:t>
      </w:r>
      <w:r w:rsidR="00C54F8E">
        <w:rPr>
          <w:rFonts w:asciiTheme="minorHAnsi" w:hAnsiTheme="minorHAnsi" w:cstheme="minorHAnsi"/>
          <w:color w:val="auto"/>
          <w:sz w:val="22"/>
          <w:szCs w:val="22"/>
        </w:rPr>
        <w:t xml:space="preserve">strongly </w:t>
      </w:r>
      <w:r w:rsidR="006708B6" w:rsidRPr="00CC1F3C">
        <w:rPr>
          <w:rFonts w:asciiTheme="minorHAnsi" w:hAnsiTheme="minorHAnsi" w:cstheme="minorHAnsi"/>
          <w:color w:val="auto"/>
          <w:sz w:val="22"/>
          <w:szCs w:val="22"/>
        </w:rPr>
        <w:t xml:space="preserve">believe are </w:t>
      </w:r>
      <w:r w:rsidR="000E0303">
        <w:rPr>
          <w:rFonts w:asciiTheme="minorHAnsi" w:hAnsiTheme="minorHAnsi" w:cstheme="minorHAnsi"/>
          <w:color w:val="auto"/>
          <w:sz w:val="22"/>
          <w:szCs w:val="22"/>
        </w:rPr>
        <w:t>essential</w:t>
      </w:r>
      <w:r w:rsidR="006708B6" w:rsidRPr="00CC1F3C">
        <w:rPr>
          <w:rFonts w:asciiTheme="minorHAnsi" w:hAnsiTheme="minorHAnsi" w:cstheme="minorHAnsi"/>
          <w:color w:val="auto"/>
          <w:sz w:val="22"/>
          <w:szCs w:val="22"/>
        </w:rPr>
        <w:t xml:space="preserve"> to the </w:t>
      </w:r>
      <w:r w:rsidR="009C449B" w:rsidRPr="00CC1F3C">
        <w:rPr>
          <w:rFonts w:asciiTheme="minorHAnsi" w:hAnsiTheme="minorHAnsi" w:cstheme="minorHAnsi"/>
          <w:color w:val="auto"/>
          <w:sz w:val="22"/>
          <w:szCs w:val="22"/>
        </w:rPr>
        <w:t>well-being</w:t>
      </w:r>
      <w:r w:rsidR="006708B6" w:rsidRPr="00CC1F3C">
        <w:rPr>
          <w:rFonts w:asciiTheme="minorHAnsi" w:hAnsiTheme="minorHAnsi" w:cstheme="minorHAnsi"/>
          <w:color w:val="auto"/>
          <w:sz w:val="22"/>
          <w:szCs w:val="22"/>
        </w:rPr>
        <w:t xml:space="preserve"> of the </w:t>
      </w:r>
      <w:r w:rsidR="009C449B" w:rsidRPr="00CC1F3C">
        <w:rPr>
          <w:rFonts w:asciiTheme="minorHAnsi" w:hAnsiTheme="minorHAnsi" w:cstheme="minorHAnsi"/>
          <w:color w:val="auto"/>
          <w:sz w:val="22"/>
          <w:szCs w:val="22"/>
        </w:rPr>
        <w:t>college and</w:t>
      </w:r>
      <w:r w:rsidR="006708B6" w:rsidRPr="00CC1F3C">
        <w:rPr>
          <w:rFonts w:asciiTheme="minorHAnsi" w:hAnsiTheme="minorHAnsi" w:cstheme="minorHAnsi"/>
          <w:color w:val="auto"/>
          <w:sz w:val="22"/>
          <w:szCs w:val="22"/>
        </w:rPr>
        <w:t xml:space="preserve"> are </w:t>
      </w:r>
      <w:r w:rsidR="00A11488">
        <w:rPr>
          <w:rFonts w:asciiTheme="minorHAnsi" w:hAnsiTheme="minorHAnsi" w:cstheme="minorHAnsi"/>
          <w:color w:val="auto"/>
          <w:sz w:val="22"/>
          <w:szCs w:val="22"/>
        </w:rPr>
        <w:t xml:space="preserve">ranked </w:t>
      </w:r>
      <w:r w:rsidR="007F3A6C" w:rsidRPr="00CC1F3C">
        <w:rPr>
          <w:rFonts w:asciiTheme="minorHAnsi" w:hAnsiTheme="minorHAnsi" w:cstheme="minorHAnsi"/>
          <w:color w:val="auto"/>
          <w:sz w:val="22"/>
          <w:szCs w:val="22"/>
        </w:rPr>
        <w:t xml:space="preserve">in order </w:t>
      </w:r>
      <w:r w:rsidR="00A00B79" w:rsidRPr="00CC1F3C">
        <w:rPr>
          <w:rFonts w:asciiTheme="minorHAnsi" w:hAnsiTheme="minorHAnsi" w:cstheme="minorHAnsi"/>
          <w:color w:val="auto"/>
          <w:sz w:val="22"/>
          <w:szCs w:val="22"/>
        </w:rPr>
        <w:t>of importance</w:t>
      </w:r>
      <w:r w:rsidR="00A11488">
        <w:rPr>
          <w:rFonts w:asciiTheme="minorHAnsi" w:hAnsiTheme="minorHAnsi" w:cstheme="minorHAnsi"/>
          <w:color w:val="auto"/>
          <w:sz w:val="22"/>
          <w:szCs w:val="22"/>
        </w:rPr>
        <w:t xml:space="preserve"> (with the first item being most important, </w:t>
      </w:r>
      <w:proofErr w:type="spellStart"/>
      <w:r w:rsidR="00A11488">
        <w:rPr>
          <w:rFonts w:asciiTheme="minorHAnsi" w:hAnsiTheme="minorHAnsi" w:cstheme="minorHAnsi"/>
          <w:color w:val="auto"/>
          <w:sz w:val="22"/>
          <w:szCs w:val="22"/>
        </w:rPr>
        <w:t>etc</w:t>
      </w:r>
      <w:proofErr w:type="spellEnd"/>
      <w:r w:rsidR="00A11488">
        <w:rPr>
          <w:rFonts w:asciiTheme="minorHAnsi" w:hAnsiTheme="minorHAnsi" w:cstheme="minorHAnsi"/>
          <w:color w:val="auto"/>
          <w:sz w:val="22"/>
          <w:szCs w:val="22"/>
        </w:rPr>
        <w:t>)</w:t>
      </w:r>
      <w:r w:rsidRPr="00CC1F3C">
        <w:rPr>
          <w:rFonts w:asciiTheme="minorHAnsi" w:hAnsiTheme="minorHAnsi" w:cstheme="minorHAnsi"/>
          <w:color w:val="auto"/>
          <w:sz w:val="22"/>
          <w:szCs w:val="22"/>
        </w:rPr>
        <w:t xml:space="preserve">. Our hope is that all items in group A </w:t>
      </w:r>
      <w:r w:rsidR="00191242" w:rsidRPr="00CC1F3C">
        <w:rPr>
          <w:rFonts w:asciiTheme="minorHAnsi" w:hAnsiTheme="minorHAnsi" w:cstheme="minorHAnsi"/>
          <w:color w:val="auto"/>
          <w:sz w:val="22"/>
          <w:szCs w:val="22"/>
        </w:rPr>
        <w:t xml:space="preserve">and B </w:t>
      </w:r>
      <w:r w:rsidRPr="00CC1F3C">
        <w:rPr>
          <w:rFonts w:asciiTheme="minorHAnsi" w:hAnsiTheme="minorHAnsi" w:cstheme="minorHAnsi"/>
          <w:color w:val="auto"/>
          <w:sz w:val="22"/>
          <w:szCs w:val="22"/>
        </w:rPr>
        <w:t>will be met this budget cycle.</w:t>
      </w:r>
      <w:r w:rsidR="00292083">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 xml:space="preserve">Priority </w:t>
      </w:r>
      <w:proofErr w:type="spellStart"/>
      <w:r w:rsidR="00191242" w:rsidRPr="00CC1F3C">
        <w:rPr>
          <w:rFonts w:asciiTheme="minorHAnsi" w:hAnsiTheme="minorHAnsi" w:cstheme="minorHAnsi"/>
          <w:color w:val="auto"/>
          <w:sz w:val="22"/>
          <w:szCs w:val="22"/>
        </w:rPr>
        <w:t>C</w:t>
      </w:r>
      <w:r w:rsidRPr="00CC1F3C">
        <w:rPr>
          <w:rFonts w:asciiTheme="minorHAnsi" w:hAnsiTheme="minorHAnsi" w:cstheme="minorHAnsi"/>
          <w:color w:val="auto"/>
          <w:sz w:val="22"/>
          <w:szCs w:val="22"/>
        </w:rPr>
        <w:t xml:space="preserve"> are</w:t>
      </w:r>
      <w:proofErr w:type="spellEnd"/>
      <w:r w:rsidRPr="00CC1F3C">
        <w:rPr>
          <w:rFonts w:asciiTheme="minorHAnsi" w:hAnsiTheme="minorHAnsi" w:cstheme="minorHAnsi"/>
          <w:color w:val="auto"/>
          <w:sz w:val="22"/>
          <w:szCs w:val="22"/>
        </w:rPr>
        <w:t xml:space="preserve"> items that are al</w:t>
      </w:r>
      <w:r w:rsidR="00613C6A">
        <w:rPr>
          <w:rFonts w:asciiTheme="minorHAnsi" w:hAnsiTheme="minorHAnsi" w:cstheme="minorHAnsi"/>
          <w:color w:val="auto"/>
          <w:sz w:val="22"/>
          <w:szCs w:val="22"/>
        </w:rPr>
        <w:t xml:space="preserve">so </w:t>
      </w:r>
      <w:r w:rsidR="00A11488">
        <w:rPr>
          <w:rFonts w:asciiTheme="minorHAnsi" w:hAnsiTheme="minorHAnsi" w:cstheme="minorHAnsi"/>
          <w:color w:val="auto"/>
          <w:sz w:val="22"/>
          <w:szCs w:val="22"/>
        </w:rPr>
        <w:t>ranked in order of importance</w:t>
      </w:r>
      <w:r w:rsidR="001B6C31">
        <w:rPr>
          <w:rFonts w:asciiTheme="minorHAnsi" w:hAnsiTheme="minorHAnsi" w:cstheme="minorHAnsi"/>
          <w:color w:val="auto"/>
          <w:sz w:val="22"/>
          <w:szCs w:val="22"/>
        </w:rPr>
        <w:t xml:space="preserve">. </w:t>
      </w:r>
      <w:r w:rsidR="009379CF">
        <w:rPr>
          <w:rFonts w:asciiTheme="minorHAnsi" w:hAnsiTheme="minorHAnsi" w:cstheme="minorHAnsi"/>
          <w:color w:val="auto"/>
          <w:sz w:val="22"/>
          <w:szCs w:val="22"/>
        </w:rPr>
        <w:t xml:space="preserve">Items </w:t>
      </w:r>
      <w:r w:rsidR="00613C6A">
        <w:rPr>
          <w:rFonts w:asciiTheme="minorHAnsi" w:hAnsiTheme="minorHAnsi" w:cstheme="minorHAnsi"/>
          <w:color w:val="auto"/>
          <w:sz w:val="22"/>
          <w:szCs w:val="22"/>
        </w:rPr>
        <w:t xml:space="preserve">in group </w:t>
      </w:r>
      <w:proofErr w:type="spellStart"/>
      <w:r w:rsidR="00613C6A">
        <w:rPr>
          <w:rFonts w:asciiTheme="minorHAnsi" w:hAnsiTheme="minorHAnsi" w:cstheme="minorHAnsi"/>
          <w:color w:val="auto"/>
          <w:sz w:val="22"/>
          <w:szCs w:val="22"/>
        </w:rPr>
        <w:t>C</w:t>
      </w:r>
      <w:r w:rsidR="00A11488">
        <w:rPr>
          <w:rFonts w:asciiTheme="minorHAnsi" w:hAnsiTheme="minorHAnsi" w:cstheme="minorHAnsi"/>
          <w:color w:val="auto"/>
          <w:sz w:val="22"/>
          <w:szCs w:val="22"/>
        </w:rPr>
        <w:t xml:space="preserve"> are</w:t>
      </w:r>
      <w:proofErr w:type="spellEnd"/>
      <w:r w:rsidR="00A11488">
        <w:rPr>
          <w:rFonts w:asciiTheme="minorHAnsi" w:hAnsiTheme="minorHAnsi" w:cstheme="minorHAnsi"/>
          <w:color w:val="auto"/>
          <w:sz w:val="22"/>
          <w:szCs w:val="22"/>
        </w:rPr>
        <w:t xml:space="preserve"> </w:t>
      </w:r>
      <w:r w:rsidRPr="00CC1F3C">
        <w:rPr>
          <w:rFonts w:asciiTheme="minorHAnsi" w:hAnsiTheme="minorHAnsi" w:cstheme="minorHAnsi"/>
          <w:color w:val="auto"/>
          <w:sz w:val="22"/>
          <w:szCs w:val="22"/>
        </w:rPr>
        <w:t xml:space="preserve">of slightly less imperative need </w:t>
      </w:r>
      <w:r w:rsidR="00DA1586" w:rsidRPr="00CC1F3C">
        <w:rPr>
          <w:rFonts w:asciiTheme="minorHAnsi" w:hAnsiTheme="minorHAnsi" w:cstheme="minorHAnsi"/>
          <w:color w:val="auto"/>
          <w:sz w:val="22"/>
          <w:szCs w:val="22"/>
        </w:rPr>
        <w:t>if there are significant budget restraints</w:t>
      </w:r>
      <w:r w:rsidR="00191242" w:rsidRPr="00CC1F3C">
        <w:rPr>
          <w:rFonts w:asciiTheme="minorHAnsi" w:hAnsiTheme="minorHAnsi" w:cstheme="minorHAnsi"/>
          <w:color w:val="auto"/>
          <w:sz w:val="22"/>
          <w:szCs w:val="22"/>
        </w:rPr>
        <w:t>.</w:t>
      </w:r>
      <w:r w:rsidR="00292083">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 Please note that some items in group C may be a small </w:t>
      </w:r>
      <w:r w:rsidR="00147D79">
        <w:rPr>
          <w:rFonts w:asciiTheme="minorHAnsi" w:hAnsiTheme="minorHAnsi" w:cstheme="minorHAnsi"/>
          <w:color w:val="auto"/>
          <w:sz w:val="22"/>
          <w:szCs w:val="22"/>
        </w:rPr>
        <w:t xml:space="preserve">monetary </w:t>
      </w:r>
      <w:r w:rsidR="00FF3376">
        <w:rPr>
          <w:rFonts w:asciiTheme="minorHAnsi" w:hAnsiTheme="minorHAnsi" w:cstheme="minorHAnsi"/>
          <w:color w:val="auto"/>
          <w:sz w:val="22"/>
          <w:szCs w:val="22"/>
        </w:rPr>
        <w:t>investment, and so should still be considered as part of the process, even or especially if some higher priority items need to be delayed.</w:t>
      </w:r>
    </w:p>
    <w:p w14:paraId="5B94F5B2" w14:textId="0F5C8FA4" w:rsidR="00A11488" w:rsidRDefault="00444A58" w:rsidP="2112E7EB">
      <w:pPr>
        <w:pStyle w:val="NormalWeb"/>
        <w:rPr>
          <w:rFonts w:asciiTheme="minorHAnsi" w:hAnsiTheme="minorHAnsi" w:cstheme="minorHAnsi"/>
          <w:color w:val="auto"/>
          <w:sz w:val="22"/>
          <w:szCs w:val="22"/>
        </w:rPr>
      </w:pPr>
      <w:r w:rsidRPr="00CC1F3C">
        <w:rPr>
          <w:rStyle w:val="normaltextrun"/>
          <w:rFonts w:asciiTheme="minorHAnsi" w:hAnsiTheme="minorHAnsi" w:cstheme="minorHAnsi"/>
          <w:sz w:val="22"/>
          <w:szCs w:val="22"/>
        </w:rPr>
        <w:t xml:space="preserve">In recognition of Santa Fe’s standing as </w:t>
      </w:r>
      <w:r w:rsidR="000E0303">
        <w:rPr>
          <w:rStyle w:val="normaltextrun"/>
          <w:rFonts w:asciiTheme="minorHAnsi" w:hAnsiTheme="minorHAnsi" w:cstheme="minorHAnsi"/>
          <w:sz w:val="22"/>
          <w:szCs w:val="22"/>
        </w:rPr>
        <w:t xml:space="preserve">a </w:t>
      </w:r>
      <w:r w:rsidRPr="00CC1F3C">
        <w:rPr>
          <w:rStyle w:val="normaltextrun"/>
          <w:rFonts w:asciiTheme="minorHAnsi" w:hAnsiTheme="minorHAnsi" w:cstheme="minorHAnsi"/>
          <w:sz w:val="22"/>
          <w:szCs w:val="22"/>
        </w:rPr>
        <w:t xml:space="preserve">top college in the nation, SF faculty and staff should be atop the list of highest paid in the nation or, at the very least, have </w:t>
      </w:r>
      <w:r w:rsidR="000E0303">
        <w:rPr>
          <w:rStyle w:val="normaltextrun"/>
          <w:rFonts w:asciiTheme="minorHAnsi" w:hAnsiTheme="minorHAnsi" w:cstheme="minorHAnsi"/>
          <w:sz w:val="22"/>
          <w:szCs w:val="22"/>
        </w:rPr>
        <w:t xml:space="preserve">highly </w:t>
      </w:r>
      <w:r w:rsidRPr="00CC1F3C">
        <w:rPr>
          <w:rStyle w:val="normaltextrun"/>
          <w:rFonts w:asciiTheme="minorHAnsi" w:hAnsiTheme="minorHAnsi" w:cstheme="minorHAnsi"/>
          <w:sz w:val="22"/>
          <w:szCs w:val="22"/>
        </w:rPr>
        <w:t xml:space="preserve">competitive salaries in </w:t>
      </w:r>
      <w:r w:rsidR="00A11488">
        <w:rPr>
          <w:rStyle w:val="normaltextrun"/>
          <w:rFonts w:asciiTheme="minorHAnsi" w:hAnsiTheme="minorHAnsi" w:cstheme="minorHAnsi"/>
          <w:sz w:val="22"/>
          <w:szCs w:val="22"/>
        </w:rPr>
        <w:t>Florida</w:t>
      </w:r>
      <w:r w:rsidRPr="00CC1F3C">
        <w:rPr>
          <w:rStyle w:val="normaltextrun"/>
          <w:rFonts w:asciiTheme="minorHAnsi" w:hAnsiTheme="minorHAnsi" w:cstheme="minorHAnsi"/>
          <w:sz w:val="22"/>
          <w:szCs w:val="22"/>
        </w:rPr>
        <w:t>.</w:t>
      </w:r>
      <w:r w:rsidR="00292083">
        <w:rPr>
          <w:rStyle w:val="normaltextrun"/>
          <w:rFonts w:asciiTheme="minorHAnsi" w:hAnsiTheme="minorHAnsi" w:cstheme="minorHAnsi"/>
          <w:sz w:val="22"/>
          <w:szCs w:val="22"/>
        </w:rPr>
        <w:t xml:space="preserve"> </w:t>
      </w:r>
      <w:r w:rsidRPr="00CC1F3C">
        <w:rPr>
          <w:rStyle w:val="normaltextrun"/>
          <w:rFonts w:asciiTheme="minorHAnsi" w:hAnsiTheme="minorHAnsi" w:cstheme="minorHAnsi"/>
          <w:sz w:val="22"/>
          <w:szCs w:val="22"/>
        </w:rPr>
        <w:t xml:space="preserve">The college should be committed to improving the competitiveness of the college’s rates of compensation for all faculty and </w:t>
      </w:r>
      <w:r w:rsidR="001B6C31" w:rsidRPr="00CC1F3C">
        <w:rPr>
          <w:rStyle w:val="normaltextrun"/>
          <w:rFonts w:asciiTheme="minorHAnsi" w:hAnsiTheme="minorHAnsi" w:cstheme="minorHAnsi"/>
          <w:sz w:val="22"/>
          <w:szCs w:val="22"/>
        </w:rPr>
        <w:t>staff and</w:t>
      </w:r>
      <w:r w:rsidRPr="00CC1F3C">
        <w:rPr>
          <w:rStyle w:val="normaltextrun"/>
          <w:rFonts w:asciiTheme="minorHAnsi" w:hAnsiTheme="minorHAnsi" w:cstheme="minorHAnsi"/>
          <w:sz w:val="22"/>
          <w:szCs w:val="22"/>
        </w:rPr>
        <w:t xml:space="preserve"> should </w:t>
      </w:r>
      <w:r w:rsidR="00FF3376">
        <w:rPr>
          <w:rStyle w:val="normaltextrun"/>
          <w:rFonts w:asciiTheme="minorHAnsi" w:hAnsiTheme="minorHAnsi" w:cstheme="minorHAnsi"/>
          <w:sz w:val="22"/>
          <w:szCs w:val="22"/>
        </w:rPr>
        <w:t>have a published system of</w:t>
      </w:r>
      <w:r w:rsidRPr="00CC1F3C">
        <w:rPr>
          <w:rStyle w:val="normaltextrun"/>
          <w:rFonts w:asciiTheme="minorHAnsi" w:hAnsiTheme="minorHAnsi" w:cstheme="minorHAnsi"/>
          <w:sz w:val="22"/>
          <w:szCs w:val="22"/>
        </w:rPr>
        <w:t xml:space="preserve"> raises beyond </w:t>
      </w:r>
      <w:r w:rsidR="00A11488">
        <w:rPr>
          <w:rStyle w:val="normaltextrun"/>
          <w:rFonts w:asciiTheme="minorHAnsi" w:hAnsiTheme="minorHAnsi" w:cstheme="minorHAnsi"/>
          <w:sz w:val="22"/>
          <w:szCs w:val="22"/>
        </w:rPr>
        <w:t xml:space="preserve">a </w:t>
      </w:r>
      <w:r w:rsidR="00C54F8E">
        <w:rPr>
          <w:rStyle w:val="normaltextrun"/>
          <w:rFonts w:asciiTheme="minorHAnsi" w:hAnsiTheme="minorHAnsi" w:cstheme="minorHAnsi"/>
          <w:sz w:val="22"/>
          <w:szCs w:val="22"/>
        </w:rPr>
        <w:t xml:space="preserve">regular </w:t>
      </w:r>
      <w:r w:rsidRPr="00CC1F3C">
        <w:rPr>
          <w:rStyle w:val="normaltextrun"/>
          <w:rFonts w:asciiTheme="minorHAnsi" w:hAnsiTheme="minorHAnsi" w:cstheme="minorHAnsi"/>
          <w:sz w:val="22"/>
          <w:szCs w:val="22"/>
        </w:rPr>
        <w:t>cost of living adjustment</w:t>
      </w:r>
      <w:r w:rsidR="001B6C31">
        <w:rPr>
          <w:rStyle w:val="normaltextrun"/>
          <w:rFonts w:asciiTheme="minorHAnsi" w:hAnsiTheme="minorHAnsi" w:cstheme="minorHAnsi"/>
          <w:sz w:val="22"/>
          <w:szCs w:val="22"/>
        </w:rPr>
        <w:t xml:space="preserve">. </w:t>
      </w:r>
      <w:r w:rsidR="00FF3376">
        <w:rPr>
          <w:rStyle w:val="normaltextrun"/>
          <w:rFonts w:asciiTheme="minorHAnsi" w:hAnsiTheme="minorHAnsi" w:cstheme="minorHAnsi"/>
          <w:sz w:val="22"/>
          <w:szCs w:val="22"/>
        </w:rPr>
        <w:t>Having a pathway for promotion and career advancement is a benefit the college should provide</w:t>
      </w:r>
      <w:r w:rsidR="001B6C31">
        <w:rPr>
          <w:rStyle w:val="normaltextrun"/>
          <w:rFonts w:asciiTheme="minorHAnsi" w:hAnsiTheme="minorHAnsi" w:cstheme="minorHAnsi"/>
          <w:sz w:val="22"/>
          <w:szCs w:val="22"/>
        </w:rPr>
        <w:t xml:space="preserve">. </w:t>
      </w:r>
      <w:r w:rsidR="000E0303">
        <w:rPr>
          <w:rStyle w:val="normaltextrun"/>
          <w:rFonts w:asciiTheme="minorHAnsi" w:hAnsiTheme="minorHAnsi" w:cstheme="minorHAnsi"/>
          <w:sz w:val="22"/>
          <w:szCs w:val="22"/>
        </w:rPr>
        <w:t>We understand that the idea of raises is entangled with</w:t>
      </w:r>
      <w:r w:rsidR="00A11488">
        <w:rPr>
          <w:rStyle w:val="normaltextrun"/>
          <w:rFonts w:asciiTheme="minorHAnsi" w:hAnsiTheme="minorHAnsi" w:cstheme="minorHAnsi"/>
          <w:sz w:val="22"/>
          <w:szCs w:val="22"/>
        </w:rPr>
        <w:t xml:space="preserve"> </w:t>
      </w:r>
      <w:r w:rsidR="000E0303">
        <w:rPr>
          <w:rStyle w:val="normaltextrun"/>
          <w:rFonts w:asciiTheme="minorHAnsi" w:hAnsiTheme="minorHAnsi" w:cstheme="minorHAnsi"/>
          <w:sz w:val="22"/>
          <w:szCs w:val="22"/>
        </w:rPr>
        <w:t>implement</w:t>
      </w:r>
      <w:r w:rsidR="00A11488">
        <w:rPr>
          <w:rStyle w:val="normaltextrun"/>
          <w:rFonts w:asciiTheme="minorHAnsi" w:hAnsiTheme="minorHAnsi" w:cstheme="minorHAnsi"/>
          <w:sz w:val="22"/>
          <w:szCs w:val="22"/>
        </w:rPr>
        <w:t>ing</w:t>
      </w:r>
      <w:r w:rsidR="000E0303">
        <w:rPr>
          <w:rStyle w:val="normaltextrun"/>
          <w:rFonts w:asciiTheme="minorHAnsi" w:hAnsiTheme="minorHAnsi" w:cstheme="minorHAnsi"/>
          <w:sz w:val="22"/>
          <w:szCs w:val="22"/>
        </w:rPr>
        <w:t xml:space="preserve"> and updating the past and present salary studies, and request that this issue be kept at the forefront of all </w:t>
      </w:r>
      <w:r w:rsidR="00A11488">
        <w:rPr>
          <w:rStyle w:val="normaltextrun"/>
          <w:rFonts w:asciiTheme="minorHAnsi" w:hAnsiTheme="minorHAnsi" w:cstheme="minorHAnsi"/>
          <w:sz w:val="22"/>
          <w:szCs w:val="22"/>
        </w:rPr>
        <w:t>budget</w:t>
      </w:r>
      <w:r w:rsidR="000E0303">
        <w:rPr>
          <w:rStyle w:val="normaltextrun"/>
          <w:rFonts w:asciiTheme="minorHAnsi" w:hAnsiTheme="minorHAnsi" w:cstheme="minorHAnsi"/>
          <w:sz w:val="22"/>
          <w:szCs w:val="22"/>
        </w:rPr>
        <w:t xml:space="preserve"> </w:t>
      </w:r>
      <w:r w:rsidR="006C57D0">
        <w:rPr>
          <w:rStyle w:val="normaltextrun"/>
          <w:rFonts w:asciiTheme="minorHAnsi" w:hAnsiTheme="minorHAnsi" w:cstheme="minorHAnsi"/>
          <w:sz w:val="22"/>
          <w:szCs w:val="22"/>
        </w:rPr>
        <w:t xml:space="preserve">and planning </w:t>
      </w:r>
      <w:r w:rsidR="000E0303">
        <w:rPr>
          <w:rStyle w:val="normaltextrun"/>
          <w:rFonts w:asciiTheme="minorHAnsi" w:hAnsiTheme="minorHAnsi" w:cstheme="minorHAnsi"/>
          <w:sz w:val="22"/>
          <w:szCs w:val="22"/>
        </w:rPr>
        <w:t>decisions.</w:t>
      </w:r>
    </w:p>
    <w:p w14:paraId="254F9D2F" w14:textId="710A2C3E" w:rsidR="00E65346" w:rsidRDefault="00A11488" w:rsidP="2112E7EB">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 xml:space="preserve">Progress on these recommendations is one measure of </w:t>
      </w:r>
      <w:r w:rsidR="00FF3376">
        <w:rPr>
          <w:rFonts w:asciiTheme="minorHAnsi" w:hAnsiTheme="minorHAnsi" w:cstheme="minorHAnsi"/>
          <w:color w:val="auto"/>
          <w:sz w:val="22"/>
          <w:szCs w:val="22"/>
        </w:rPr>
        <w:t>how</w:t>
      </w:r>
      <w:r w:rsidR="009B230B" w:rsidRPr="00CC1F3C">
        <w:rPr>
          <w:rFonts w:asciiTheme="minorHAnsi" w:hAnsiTheme="minorHAnsi" w:cstheme="minorHAnsi"/>
          <w:color w:val="auto"/>
          <w:sz w:val="22"/>
          <w:szCs w:val="22"/>
        </w:rPr>
        <w:t xml:space="preserve"> Santa Fe </w:t>
      </w:r>
      <w:r w:rsidR="00FF3376">
        <w:rPr>
          <w:rFonts w:asciiTheme="minorHAnsi" w:hAnsiTheme="minorHAnsi" w:cstheme="minorHAnsi"/>
          <w:color w:val="auto"/>
          <w:sz w:val="22"/>
          <w:szCs w:val="22"/>
        </w:rPr>
        <w:t xml:space="preserve">College </w:t>
      </w:r>
      <w:r w:rsidR="00E65346">
        <w:rPr>
          <w:rFonts w:asciiTheme="minorHAnsi" w:hAnsiTheme="minorHAnsi" w:cstheme="minorHAnsi"/>
          <w:color w:val="auto"/>
          <w:sz w:val="22"/>
          <w:szCs w:val="22"/>
        </w:rPr>
        <w:t>meet</w:t>
      </w:r>
      <w:r>
        <w:rPr>
          <w:rFonts w:asciiTheme="minorHAnsi" w:hAnsiTheme="minorHAnsi" w:cstheme="minorHAnsi"/>
          <w:color w:val="auto"/>
          <w:sz w:val="22"/>
          <w:szCs w:val="22"/>
        </w:rPr>
        <w:t>s</w:t>
      </w:r>
      <w:r w:rsidR="00E65346">
        <w:rPr>
          <w:rFonts w:asciiTheme="minorHAnsi" w:hAnsiTheme="minorHAnsi" w:cstheme="minorHAnsi"/>
          <w:color w:val="auto"/>
          <w:sz w:val="22"/>
          <w:szCs w:val="22"/>
        </w:rPr>
        <w:t xml:space="preserve"> its stated mission and values, particularly that of community leadership, integrity, and ethical and sustainable use of resources</w:t>
      </w:r>
      <w:r w:rsidR="00EE643F">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Our faculty and staff are our best resource</w:t>
      </w:r>
      <w:r w:rsidR="00BF0C2A">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investi</w:t>
      </w:r>
      <w:r w:rsidR="005D532C">
        <w:rPr>
          <w:rFonts w:asciiTheme="minorHAnsi" w:hAnsiTheme="minorHAnsi" w:cstheme="minorHAnsi"/>
          <w:color w:val="auto"/>
          <w:sz w:val="22"/>
          <w:szCs w:val="22"/>
        </w:rPr>
        <w:t>ng</w:t>
      </w:r>
      <w:r w:rsidR="00E65346">
        <w:rPr>
          <w:rFonts w:asciiTheme="minorHAnsi" w:hAnsiTheme="minorHAnsi" w:cstheme="minorHAnsi"/>
          <w:color w:val="auto"/>
          <w:sz w:val="22"/>
          <w:szCs w:val="22"/>
        </w:rPr>
        <w:t xml:space="preserve"> in SF employees </w:t>
      </w:r>
      <w:r>
        <w:rPr>
          <w:rFonts w:asciiTheme="minorHAnsi" w:hAnsiTheme="minorHAnsi" w:cstheme="minorHAnsi"/>
          <w:color w:val="auto"/>
          <w:sz w:val="22"/>
          <w:szCs w:val="22"/>
        </w:rPr>
        <w:t>will better allow</w:t>
      </w:r>
      <w:r w:rsidR="00E65346">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creativity and innovation to flourish so that we can </w:t>
      </w:r>
      <w:r w:rsidR="00E65346">
        <w:rPr>
          <w:rFonts w:asciiTheme="minorHAnsi" w:hAnsiTheme="minorHAnsi" w:cstheme="minorHAnsi"/>
          <w:color w:val="auto"/>
          <w:sz w:val="22"/>
          <w:szCs w:val="22"/>
        </w:rPr>
        <w:t xml:space="preserve">implement </w:t>
      </w:r>
      <w:r>
        <w:rPr>
          <w:rFonts w:asciiTheme="minorHAnsi" w:hAnsiTheme="minorHAnsi" w:cstheme="minorHAnsi"/>
          <w:color w:val="auto"/>
          <w:sz w:val="22"/>
          <w:szCs w:val="22"/>
        </w:rPr>
        <w:t xml:space="preserve">our </w:t>
      </w:r>
      <w:r w:rsidR="00E65346">
        <w:rPr>
          <w:rFonts w:asciiTheme="minorHAnsi" w:hAnsiTheme="minorHAnsi" w:cstheme="minorHAnsi"/>
          <w:color w:val="auto"/>
          <w:sz w:val="22"/>
          <w:szCs w:val="22"/>
        </w:rPr>
        <w:t>strategic plan.</w:t>
      </w:r>
    </w:p>
    <w:p w14:paraId="1479DBD5" w14:textId="040FB536" w:rsidR="007E5404" w:rsidRPr="008004D1" w:rsidRDefault="004042DA" w:rsidP="007E5404">
      <w:pPr>
        <w:pStyle w:val="ListParagraph"/>
        <w:rPr>
          <w:b/>
          <w:u w:val="single"/>
        </w:rPr>
      </w:pPr>
      <w:r w:rsidRPr="008004D1">
        <w:rPr>
          <w:b/>
          <w:u w:val="single"/>
        </w:rPr>
        <w:t>Priority A:</w:t>
      </w:r>
    </w:p>
    <w:p w14:paraId="33B11AA0" w14:textId="77777777" w:rsidR="007F3A6C" w:rsidRDefault="007F3A6C" w:rsidP="007F3A6C">
      <w:pPr>
        <w:pStyle w:val="ListParagraph"/>
      </w:pPr>
    </w:p>
    <w:p w14:paraId="319114D4" w14:textId="0D830EFC" w:rsidR="00B603B5" w:rsidRDefault="00214814" w:rsidP="005301C9">
      <w:pPr>
        <w:pStyle w:val="ListParagraph"/>
        <w:numPr>
          <w:ilvl w:val="0"/>
          <w:numId w:val="1"/>
        </w:numPr>
      </w:pPr>
      <w:r>
        <w:t>P</w:t>
      </w:r>
      <w:r w:rsidR="2E3383C7" w:rsidRPr="004042DA">
        <w:t xml:space="preserve">rovide </w:t>
      </w:r>
      <w:r w:rsidR="2E3383C7" w:rsidRPr="008A5AAA">
        <w:t xml:space="preserve">a </w:t>
      </w:r>
      <w:proofErr w:type="gramStart"/>
      <w:r w:rsidR="2E3383C7" w:rsidRPr="008A5AAA">
        <w:t>cost of living</w:t>
      </w:r>
      <w:proofErr w:type="gramEnd"/>
      <w:r w:rsidR="2E3383C7" w:rsidRPr="008A5AAA">
        <w:t xml:space="preserve"> salary adjustment for inflation</w:t>
      </w:r>
      <w:r w:rsidR="2E3383C7" w:rsidRPr="004042DA">
        <w:t xml:space="preserve"> </w:t>
      </w:r>
      <w:r w:rsidR="00FD62D0">
        <w:t xml:space="preserve">equal to or greater than the CPI all items index published by the Bureau of Labor Statistics, </w:t>
      </w:r>
      <w:r w:rsidR="2E3383C7" w:rsidRPr="004042DA">
        <w:t xml:space="preserve">for all </w:t>
      </w:r>
      <w:r w:rsidR="00011B88">
        <w:t xml:space="preserve">college </w:t>
      </w:r>
      <w:r w:rsidR="2E3383C7" w:rsidRPr="004042DA">
        <w:t>employees (</w:t>
      </w:r>
      <w:r w:rsidR="00011B88">
        <w:t>full-time</w:t>
      </w:r>
      <w:r w:rsidR="00C03B07">
        <w:t xml:space="preserve"> and part-t</w:t>
      </w:r>
      <w:r w:rsidR="00011B88">
        <w:t>ime</w:t>
      </w:r>
      <w:r w:rsidR="2E3383C7" w:rsidRPr="004042DA">
        <w:t>).</w:t>
      </w:r>
      <w:r w:rsidR="00292083">
        <w:t xml:space="preserve"> </w:t>
      </w:r>
      <w:r w:rsidR="00FD62D0">
        <w:t xml:space="preserve">This amount was </w:t>
      </w:r>
      <w:r>
        <w:t>7.0</w:t>
      </w:r>
      <w:r w:rsidR="00FD62D0">
        <w:t xml:space="preserve">% for the 12 months ending in December </w:t>
      </w:r>
      <w:r w:rsidR="001A5873">
        <w:t>20</w:t>
      </w:r>
      <w:r w:rsidR="00FF3376">
        <w:t>2</w:t>
      </w:r>
      <w:r w:rsidR="00483948">
        <w:t>1</w:t>
      </w:r>
      <w:r w:rsidR="00FD62D0">
        <w:t xml:space="preserve">. </w:t>
      </w:r>
      <w:r w:rsidR="2E3383C7" w:rsidRPr="004042DA">
        <w:t>This is not a raise</w:t>
      </w:r>
      <w:r w:rsidR="00C47F72">
        <w:t xml:space="preserve">.  </w:t>
      </w:r>
      <w:r w:rsidR="00DD2DCC">
        <w:t>COLA</w:t>
      </w:r>
      <w:r w:rsidR="00FD62D0">
        <w:t xml:space="preserve"> en</w:t>
      </w:r>
      <w:r w:rsidR="2E3383C7" w:rsidRPr="004042DA">
        <w:t>sure</w:t>
      </w:r>
      <w:r w:rsidR="00374BCB">
        <w:t>s</w:t>
      </w:r>
      <w:r w:rsidR="2E3383C7" w:rsidRPr="004042DA">
        <w:t xml:space="preserve"> that salaries retain their current value moving forward</w:t>
      </w:r>
      <w:r w:rsidR="00FD62D0">
        <w:t xml:space="preserve"> </w:t>
      </w:r>
      <w:r w:rsidR="00C47F72">
        <w:t>instead of losing value.</w:t>
      </w:r>
      <w:r w:rsidR="00BE6390">
        <w:t xml:space="preserve">  This COLA adjustment should </w:t>
      </w:r>
      <w:r w:rsidR="00FD0630">
        <w:t>be applied to the faculty salary table</w:t>
      </w:r>
      <w:r w:rsidR="00FC5DF1">
        <w:t>s and included supplements</w:t>
      </w:r>
      <w:r w:rsidR="00801DAE" w:rsidRPr="00801DAE">
        <w:t xml:space="preserve"> and adjunct rates.</w:t>
      </w:r>
    </w:p>
    <w:p w14:paraId="2E054635" w14:textId="77777777" w:rsidR="00214814" w:rsidRDefault="00214814" w:rsidP="00214814">
      <w:pPr>
        <w:pStyle w:val="ListParagraph"/>
      </w:pPr>
    </w:p>
    <w:p w14:paraId="60E3AB78" w14:textId="5E5746F2" w:rsidR="00AD16A3" w:rsidRDefault="00B603B5" w:rsidP="00C05E65">
      <w:pPr>
        <w:pStyle w:val="ListParagraph"/>
        <w:numPr>
          <w:ilvl w:val="0"/>
          <w:numId w:val="1"/>
        </w:numPr>
        <w:rPr>
          <w:rStyle w:val="normaltextrun"/>
          <w:rFonts w:ascii="Calibri" w:hAnsi="Calibri" w:cs="Calibri"/>
        </w:rPr>
      </w:pPr>
      <w:r w:rsidRPr="00EC70A6">
        <w:rPr>
          <w:rStyle w:val="normaltextrun"/>
          <w:rFonts w:ascii="Calibri" w:hAnsi="Calibri" w:cs="Calibri"/>
        </w:rPr>
        <w:t>Continue coverage of employee health care at 100% of insurance cost for this upcoming year</w:t>
      </w:r>
      <w:r w:rsidR="00AD16A3" w:rsidRPr="00EC70A6">
        <w:rPr>
          <w:rStyle w:val="normaltextrun"/>
          <w:rFonts w:ascii="Calibri" w:hAnsi="Calibri" w:cs="Calibri"/>
        </w:rPr>
        <w:t xml:space="preserve">; seek ways to provide some insurance benefits for part time employees.   </w:t>
      </w:r>
      <w:r w:rsidR="00C01BBC" w:rsidRPr="00EC70A6">
        <w:rPr>
          <w:rStyle w:val="normaltextrun"/>
          <w:rFonts w:ascii="Calibri" w:hAnsi="Calibri" w:cs="Calibri"/>
        </w:rPr>
        <w:t>Dependent coverage continues to be a concern</w:t>
      </w:r>
      <w:r w:rsidR="00471E9F" w:rsidRPr="00EC70A6">
        <w:rPr>
          <w:rStyle w:val="normaltextrun"/>
          <w:rFonts w:ascii="Calibri" w:hAnsi="Calibri" w:cs="Calibri"/>
        </w:rPr>
        <w:t xml:space="preserve">.  Explore the possibility of setting a benefits </w:t>
      </w:r>
      <w:r w:rsidR="008272DD" w:rsidRPr="00EC70A6">
        <w:rPr>
          <w:rStyle w:val="normaltextrun"/>
          <w:rFonts w:ascii="Calibri" w:hAnsi="Calibri" w:cs="Calibri"/>
        </w:rPr>
        <w:t>allowance package that would</w:t>
      </w:r>
      <w:r w:rsidR="00EC70A6" w:rsidRPr="00EC70A6">
        <w:rPr>
          <w:rStyle w:val="normaltextrun"/>
          <w:rFonts w:ascii="Calibri" w:hAnsi="Calibri" w:cs="Calibri"/>
        </w:rPr>
        <w:t xml:space="preserve"> provide funds beyond what is needed to</w:t>
      </w:r>
      <w:r w:rsidR="008272DD" w:rsidRPr="00EC70A6">
        <w:rPr>
          <w:rStyle w:val="normaltextrun"/>
          <w:rFonts w:ascii="Calibri" w:hAnsi="Calibri" w:cs="Calibri"/>
        </w:rPr>
        <w:t xml:space="preserve"> </w:t>
      </w:r>
      <w:r w:rsidR="00C71715" w:rsidRPr="00EC70A6">
        <w:rPr>
          <w:rStyle w:val="normaltextrun"/>
          <w:rFonts w:ascii="Calibri" w:hAnsi="Calibri" w:cs="Calibri"/>
        </w:rPr>
        <w:t xml:space="preserve">completely cover health insurance and </w:t>
      </w:r>
      <w:r w:rsidR="008272DD" w:rsidRPr="00EC70A6">
        <w:rPr>
          <w:rStyle w:val="normaltextrun"/>
          <w:rFonts w:ascii="Calibri" w:hAnsi="Calibri" w:cs="Calibri"/>
        </w:rPr>
        <w:t>allow employees the option of applying the allowance in the way that works for them</w:t>
      </w:r>
      <w:r w:rsidR="006711D4">
        <w:rPr>
          <w:rStyle w:val="normaltextrun"/>
          <w:rFonts w:ascii="Calibri" w:hAnsi="Calibri" w:cs="Calibri"/>
        </w:rPr>
        <w:t>.</w:t>
      </w:r>
    </w:p>
    <w:p w14:paraId="0285F126" w14:textId="77777777" w:rsidR="006C21BF" w:rsidRPr="006C21BF" w:rsidRDefault="006C21BF" w:rsidP="006C21BF">
      <w:pPr>
        <w:pStyle w:val="ListParagraph"/>
        <w:rPr>
          <w:rStyle w:val="normaltextrun"/>
          <w:rFonts w:ascii="Calibri" w:hAnsi="Calibri" w:cs="Calibri"/>
        </w:rPr>
      </w:pPr>
    </w:p>
    <w:p w14:paraId="5549927F" w14:textId="1E3C164C" w:rsidR="006C21BF" w:rsidRDefault="006C21BF" w:rsidP="00C05E65">
      <w:pPr>
        <w:pStyle w:val="ListParagraph"/>
        <w:numPr>
          <w:ilvl w:val="0"/>
          <w:numId w:val="1"/>
        </w:numPr>
        <w:rPr>
          <w:rStyle w:val="normaltextrun"/>
          <w:rFonts w:ascii="Calibri" w:hAnsi="Calibri" w:cs="Calibri"/>
        </w:rPr>
      </w:pPr>
      <w:r w:rsidRPr="006C21BF">
        <w:rPr>
          <w:rStyle w:val="normaltextrun"/>
          <w:rFonts w:ascii="Calibri" w:hAnsi="Calibri" w:cs="Calibri"/>
        </w:rPr>
        <w:t xml:space="preserve">Determine whether employees that currently receive the FICA alternative could choose to receive FICA benefits (using different job positions/titles, like adjunct instructor and part time instructor) and identify costs to move </w:t>
      </w:r>
      <w:r w:rsidRPr="006C21BF">
        <w:rPr>
          <w:rStyle w:val="normaltextrun"/>
          <w:rFonts w:ascii="Calibri" w:hAnsi="Calibri" w:cs="Calibri"/>
        </w:rPr>
        <w:lastRenderedPageBreak/>
        <w:t>some or all employees to FICA benefits; provide this information to Senate before December 1, 2022. Consider providing disability insurance until social security benefits can be applied.</w:t>
      </w:r>
    </w:p>
    <w:p w14:paraId="09160522" w14:textId="77777777" w:rsidR="006C21BF" w:rsidRPr="006C21BF" w:rsidRDefault="006C21BF" w:rsidP="006C21BF">
      <w:pPr>
        <w:pStyle w:val="ListParagraph"/>
        <w:rPr>
          <w:rStyle w:val="normaltextrun"/>
          <w:rFonts w:ascii="Calibri" w:hAnsi="Calibri" w:cs="Calibri"/>
        </w:rPr>
      </w:pPr>
    </w:p>
    <w:p w14:paraId="02301158" w14:textId="50DB7B3C" w:rsidR="006C21BF" w:rsidRDefault="006C21BF" w:rsidP="00C05E65">
      <w:pPr>
        <w:pStyle w:val="ListParagraph"/>
        <w:numPr>
          <w:ilvl w:val="0"/>
          <w:numId w:val="1"/>
        </w:numPr>
        <w:rPr>
          <w:rStyle w:val="normaltextrun"/>
          <w:rFonts w:ascii="Calibri" w:hAnsi="Calibri" w:cs="Calibri"/>
        </w:rPr>
      </w:pPr>
      <w:r w:rsidRPr="006C21BF">
        <w:rPr>
          <w:rStyle w:val="normaltextrun"/>
          <w:rFonts w:ascii="Calibri" w:hAnsi="Calibri" w:cs="Calibri"/>
        </w:rPr>
        <w:t>Begin planning for a new market salary study for IT and IT related positions. This will enable the college to recruit and retain top IT talent. The last SF market study for IT related positions was started in 2014. Since 2014 Alachua County has seen a dramatic rise in tech positions and tech hiring, which has changed the local landscape for hiring these positions. For the college to stay competitive with these organizations it is critical to compensate IT Professionals based on several factors including the employee’s relevant experience, skill sets, competencies, education, productivity, performance, position description, and internal equity realities. All of these will be informed by the market and allow the college to stay competitive in hiring.</w:t>
      </w:r>
    </w:p>
    <w:p w14:paraId="7B65E9C8" w14:textId="77777777" w:rsidR="002F6698" w:rsidRPr="002F6698" w:rsidRDefault="002F6698" w:rsidP="002F6698">
      <w:pPr>
        <w:pStyle w:val="ListParagraph"/>
        <w:rPr>
          <w:rStyle w:val="normaltextrun"/>
          <w:rFonts w:ascii="Calibri" w:hAnsi="Calibri" w:cs="Calibri"/>
        </w:rPr>
      </w:pPr>
    </w:p>
    <w:p w14:paraId="0F138870" w14:textId="0C12DE5A" w:rsidR="002F6698" w:rsidRDefault="002F6698" w:rsidP="00C05E65">
      <w:pPr>
        <w:pStyle w:val="ListParagraph"/>
        <w:numPr>
          <w:ilvl w:val="0"/>
          <w:numId w:val="1"/>
        </w:numPr>
        <w:rPr>
          <w:rStyle w:val="normaltextrun"/>
          <w:rFonts w:ascii="Calibri" w:hAnsi="Calibri" w:cs="Calibri"/>
        </w:rPr>
      </w:pPr>
      <w:r w:rsidRPr="002F6698">
        <w:rPr>
          <w:rStyle w:val="normaltextrun"/>
          <w:rFonts w:ascii="Calibri" w:hAnsi="Calibri" w:cs="Calibri"/>
        </w:rPr>
        <w:t>Provide improved conditions for adjuncts beyond a rate increase, such as providing sick leave (see Valencia’s model) and providing a stipend if classes are cancelled within two weeks of start of term.</w:t>
      </w:r>
    </w:p>
    <w:p w14:paraId="0A29D3C8" w14:textId="77777777" w:rsidR="006711D4" w:rsidRPr="006711D4" w:rsidRDefault="006711D4" w:rsidP="006711D4">
      <w:pPr>
        <w:pStyle w:val="ListParagraph"/>
        <w:rPr>
          <w:rStyle w:val="normaltextrun"/>
          <w:rFonts w:ascii="Calibri" w:hAnsi="Calibri" w:cs="Calibri"/>
        </w:rPr>
      </w:pPr>
    </w:p>
    <w:p w14:paraId="04AF0BC0" w14:textId="20868D69" w:rsidR="003C1177" w:rsidRDefault="003C1177" w:rsidP="003C1177">
      <w:pPr>
        <w:pStyle w:val="ListParagraph"/>
        <w:numPr>
          <w:ilvl w:val="0"/>
          <w:numId w:val="1"/>
        </w:numPr>
        <w:rPr>
          <w:rStyle w:val="normaltextrun"/>
          <w:rFonts w:ascii="Calibri" w:hAnsi="Calibri" w:cs="Calibri"/>
        </w:rPr>
      </w:pPr>
      <w:r w:rsidRPr="00563037">
        <w:rPr>
          <w:rStyle w:val="normaltextrun"/>
          <w:rFonts w:ascii="Calibri" w:hAnsi="Calibri" w:cs="Calibri"/>
        </w:rPr>
        <w:t>Maximize full-time positions across the college; increase the ratio of full-time faculty: part-time faculty</w:t>
      </w:r>
      <w:r w:rsidR="00FF3376">
        <w:rPr>
          <w:rStyle w:val="normaltextrun"/>
          <w:rFonts w:ascii="Calibri" w:hAnsi="Calibri" w:cs="Calibri"/>
        </w:rPr>
        <w:t xml:space="preserve"> by adding full-time faculty lines</w:t>
      </w:r>
      <w:r w:rsidRPr="00563037">
        <w:rPr>
          <w:rStyle w:val="normaltextrun"/>
          <w:rFonts w:ascii="Calibri" w:hAnsi="Calibri" w:cs="Calibri"/>
        </w:rPr>
        <w:t>; determine a plan for how to add/fill non-faculty college employee positions as needed and how to prioritize which positions/lines to fill first across the college.</w:t>
      </w:r>
    </w:p>
    <w:p w14:paraId="4A62663E" w14:textId="77777777" w:rsidR="003C1177" w:rsidRDefault="003C1177" w:rsidP="003C1177">
      <w:pPr>
        <w:pStyle w:val="ListParagraph"/>
        <w:rPr>
          <w:rStyle w:val="normaltextrun"/>
        </w:rPr>
      </w:pPr>
    </w:p>
    <w:p w14:paraId="3BF939C8" w14:textId="5D289F8E" w:rsidR="003C1177" w:rsidRDefault="003C1177" w:rsidP="003C1177">
      <w:pPr>
        <w:pStyle w:val="ListParagraph"/>
        <w:numPr>
          <w:ilvl w:val="0"/>
          <w:numId w:val="1"/>
        </w:numPr>
        <w:rPr>
          <w:rStyle w:val="normaltextrun"/>
        </w:rPr>
      </w:pPr>
      <w:r w:rsidRPr="00102F24">
        <w:rPr>
          <w:rStyle w:val="normaltextrun"/>
        </w:rPr>
        <w:t>Maintain at least 80% of budget devoted to salary &amp; benefits</w:t>
      </w:r>
      <w:r w:rsidR="00B943DF">
        <w:rPr>
          <w:rStyle w:val="normaltextrun"/>
        </w:rPr>
        <w:t>, independent of funds used to pay TempForce (now Spherion)</w:t>
      </w:r>
    </w:p>
    <w:p w14:paraId="632A7EA7" w14:textId="77777777" w:rsidR="003C1177" w:rsidRDefault="003C1177" w:rsidP="003C1177">
      <w:pPr>
        <w:pStyle w:val="ListParagraph"/>
      </w:pPr>
    </w:p>
    <w:p w14:paraId="7049B411" w14:textId="708B4705" w:rsidR="003C1177" w:rsidRPr="00A032AC" w:rsidRDefault="003C1177" w:rsidP="003C1177">
      <w:pPr>
        <w:pStyle w:val="ListParagraph"/>
        <w:numPr>
          <w:ilvl w:val="0"/>
          <w:numId w:val="1"/>
        </w:numPr>
        <w:rPr>
          <w:rStyle w:val="normaltextrun"/>
        </w:rPr>
      </w:pPr>
      <w:r w:rsidRPr="004042DA">
        <w:rPr>
          <w:rStyle w:val="normaltextrun"/>
          <w:rFonts w:ascii="Calibri" w:hAnsi="Calibri" w:cs="Calibri"/>
        </w:rPr>
        <w:t xml:space="preserve">Maintain continuing contract or annual contract leading to continuing contract as </w:t>
      </w:r>
      <w:r w:rsidRPr="007F3A6C">
        <w:rPr>
          <w:rStyle w:val="normaltextrun"/>
          <w:rFonts w:ascii="Calibri" w:hAnsi="Calibri" w:cs="Calibri"/>
          <w:bCs/>
        </w:rPr>
        <w:t>the primary</w:t>
      </w:r>
      <w:r w:rsidRPr="004042DA">
        <w:rPr>
          <w:rStyle w:val="normaltextrun"/>
          <w:rFonts w:ascii="Calibri" w:hAnsi="Calibri" w:cs="Calibri"/>
        </w:rPr>
        <w:t xml:space="preserve"> method of full-time employment for faculty.</w:t>
      </w:r>
      <w:r>
        <w:rPr>
          <w:rStyle w:val="normaltextrun"/>
          <w:rFonts w:ascii="Calibri" w:hAnsi="Calibri" w:cs="Calibri"/>
        </w:rPr>
        <w:t xml:space="preserve"> </w:t>
      </w:r>
    </w:p>
    <w:p w14:paraId="3009F711" w14:textId="77777777" w:rsidR="00A032AC" w:rsidRDefault="00A032AC" w:rsidP="00A032AC">
      <w:pPr>
        <w:pStyle w:val="ListParagraph"/>
        <w:rPr>
          <w:rStyle w:val="normaltextrun"/>
        </w:rPr>
      </w:pPr>
    </w:p>
    <w:p w14:paraId="7FB3E71D" w14:textId="77777777" w:rsidR="00A032AC" w:rsidRPr="00E92B64" w:rsidRDefault="00A032AC" w:rsidP="00A032AC">
      <w:pPr>
        <w:pStyle w:val="ListParagraph"/>
        <w:numPr>
          <w:ilvl w:val="0"/>
          <w:numId w:val="1"/>
        </w:numPr>
        <w:rPr>
          <w:rStyle w:val="normaltextrun"/>
        </w:rPr>
      </w:pPr>
      <w:r>
        <w:rPr>
          <w:rStyle w:val="normaltextrun"/>
          <w:rFonts w:ascii="Calibri" w:hAnsi="Calibri" w:cs="Calibri"/>
          <w:color w:val="000000"/>
          <w:bdr w:val="none" w:sz="0" w:space="0" w:color="auto" w:frame="1"/>
        </w:rPr>
        <w:t>Publish the process for ongoing review and/or reclassifications of current positions. Publish current job descriptions so they are searchable by all employees.</w:t>
      </w:r>
    </w:p>
    <w:p w14:paraId="2A308F97" w14:textId="77777777" w:rsidR="00A032AC" w:rsidRPr="00CE3E16" w:rsidRDefault="00A032AC" w:rsidP="00A032AC">
      <w:pPr>
        <w:pStyle w:val="ListParagraph"/>
        <w:rPr>
          <w:rStyle w:val="normaltextrun"/>
        </w:rPr>
      </w:pPr>
    </w:p>
    <w:p w14:paraId="5FD93B5A" w14:textId="77777777" w:rsidR="00B603B5" w:rsidRDefault="00B603B5" w:rsidP="00B603B5">
      <w:pPr>
        <w:pStyle w:val="ListParagraph"/>
      </w:pPr>
    </w:p>
    <w:p w14:paraId="09BE4701" w14:textId="6D0E7A3F" w:rsidR="008F6C0A" w:rsidRDefault="003137C1" w:rsidP="006A75F2">
      <w:pPr>
        <w:pStyle w:val="ListParagraph"/>
        <w:rPr>
          <w:b/>
          <w:u w:val="single"/>
        </w:rPr>
      </w:pPr>
      <w:r w:rsidRPr="00737D63">
        <w:rPr>
          <w:b/>
          <w:u w:val="single"/>
        </w:rPr>
        <w:t>Priority B:</w:t>
      </w:r>
    </w:p>
    <w:p w14:paraId="5F74B9B9" w14:textId="77777777" w:rsidR="006A75F2" w:rsidRPr="006A75F2" w:rsidRDefault="006A75F2" w:rsidP="006A75F2">
      <w:pPr>
        <w:pStyle w:val="ListParagraph"/>
        <w:rPr>
          <w:b/>
          <w:u w:val="single"/>
        </w:rPr>
      </w:pPr>
    </w:p>
    <w:p w14:paraId="0E90E7BD" w14:textId="775495C4" w:rsidR="007801DA" w:rsidRDefault="007801DA" w:rsidP="00CC1F3C">
      <w:pPr>
        <w:pStyle w:val="ListParagraph"/>
        <w:numPr>
          <w:ilvl w:val="0"/>
          <w:numId w:val="1"/>
        </w:numPr>
        <w:rPr>
          <w:rStyle w:val="normaltextrun"/>
        </w:rPr>
      </w:pPr>
      <w:r>
        <w:rPr>
          <w:rStyle w:val="normaltextrun"/>
        </w:rPr>
        <w:t>Move all salaries affected by the faculty and chair compensation study as close to the target salaries based on experience at Santa Fe as feasible</w:t>
      </w:r>
    </w:p>
    <w:p w14:paraId="03026D87" w14:textId="77777777" w:rsidR="00D46389" w:rsidRDefault="00D46389" w:rsidP="00D46389">
      <w:pPr>
        <w:pStyle w:val="ListParagraph"/>
        <w:rPr>
          <w:rStyle w:val="normaltextrun"/>
        </w:rPr>
      </w:pPr>
    </w:p>
    <w:p w14:paraId="534DF1F3" w14:textId="2C112CAB" w:rsidR="00D46389" w:rsidRDefault="00D46389" w:rsidP="00CC1F3C">
      <w:pPr>
        <w:pStyle w:val="ListParagraph"/>
        <w:numPr>
          <w:ilvl w:val="0"/>
          <w:numId w:val="1"/>
        </w:numPr>
        <w:rPr>
          <w:rStyle w:val="normaltextrun"/>
        </w:rPr>
      </w:pPr>
      <w:r w:rsidRPr="00D46389">
        <w:rPr>
          <w:rStyle w:val="normaltextrun"/>
        </w:rPr>
        <w:t>Adjust salaries in all categories affected by the prior market study in the manner suggested by the Career Service Council Salary &amp; Benefits Committee, so that salaries remain competitive. Once the faculty salary study is completed, salaries affected by both studies should be updated yearly in similar ways. Explore moving all salaries to a step structure.</w:t>
      </w:r>
    </w:p>
    <w:p w14:paraId="454D9BC0" w14:textId="77777777" w:rsidR="00D46389" w:rsidRDefault="00D46389" w:rsidP="00D46389">
      <w:pPr>
        <w:pStyle w:val="ListParagraph"/>
        <w:rPr>
          <w:rStyle w:val="normaltextrun"/>
        </w:rPr>
      </w:pPr>
    </w:p>
    <w:p w14:paraId="29EB5CA3" w14:textId="41D58CF9" w:rsidR="00D46389" w:rsidRDefault="00525BF0" w:rsidP="00CC1F3C">
      <w:pPr>
        <w:pStyle w:val="ListParagraph"/>
        <w:numPr>
          <w:ilvl w:val="0"/>
          <w:numId w:val="1"/>
        </w:numPr>
        <w:rPr>
          <w:rStyle w:val="normaltextrun"/>
        </w:rPr>
      </w:pPr>
      <w:r w:rsidRPr="00525BF0">
        <w:rPr>
          <w:rStyle w:val="normaltextrun"/>
        </w:rPr>
        <w:t>Determine how outside experience (both teaching experience and industry experience) will be awarded moving forward for new faculty and steps assigned to current faculty; develop a structure for awarding steps based on outside experience that gives Chairs/Directors autonomy to evaluate industry experience (while also providing guidance and a documentation method so that similar experience is treated similarly); adjust the number of hours needed to earn a step for adjunct teaching experience from 72 credit hours down to 60 hours or less (using the 2.34 ratio, consider 45 hours); award steps for adjunct teaching experience at accredited institutions beyond Santa Fe College.</w:t>
      </w:r>
    </w:p>
    <w:p w14:paraId="477BC385" w14:textId="77777777" w:rsidR="007801DA" w:rsidRPr="007801DA" w:rsidRDefault="007801DA" w:rsidP="007801DA">
      <w:pPr>
        <w:pStyle w:val="ListParagraph"/>
        <w:rPr>
          <w:rStyle w:val="normaltextrun"/>
        </w:rPr>
      </w:pPr>
    </w:p>
    <w:p w14:paraId="4D873BC3" w14:textId="2439D8EC" w:rsidR="007A3049" w:rsidRDefault="007A3049" w:rsidP="00CC1F3C">
      <w:pPr>
        <w:pStyle w:val="ListParagraph"/>
        <w:numPr>
          <w:ilvl w:val="0"/>
          <w:numId w:val="1"/>
        </w:numPr>
        <w:rPr>
          <w:rStyle w:val="normaltextrun"/>
        </w:rPr>
      </w:pPr>
      <w:r>
        <w:rPr>
          <w:rStyle w:val="normaltextrun"/>
        </w:rPr>
        <w:t xml:space="preserve">Explore providing increased rates to adjuncts based on years of experience </w:t>
      </w:r>
      <w:r w:rsidR="00750F0A">
        <w:rPr>
          <w:rStyle w:val="normaltextrun"/>
        </w:rPr>
        <w:t xml:space="preserve">(three lanes, </w:t>
      </w:r>
      <w:proofErr w:type="gramStart"/>
      <w:r w:rsidR="00750F0A">
        <w:rPr>
          <w:rStyle w:val="normaltextrun"/>
        </w:rPr>
        <w:t>similar to</w:t>
      </w:r>
      <w:proofErr w:type="gramEnd"/>
      <w:r w:rsidR="00750F0A">
        <w:rPr>
          <w:rStyle w:val="normaltextrun"/>
        </w:rPr>
        <w:t xml:space="preserve"> FT faculty), and/or increased rates based on professional development credits earned at the college</w:t>
      </w:r>
      <w:r w:rsidR="00A032AC">
        <w:rPr>
          <w:rStyle w:val="normaltextrun"/>
        </w:rPr>
        <w:t>.</w:t>
      </w:r>
    </w:p>
    <w:p w14:paraId="5B132AF8" w14:textId="0DE7D6C3" w:rsidR="00767962" w:rsidRDefault="00757002" w:rsidP="003361FF">
      <w:pPr>
        <w:pStyle w:val="ListParagraph"/>
        <w:numPr>
          <w:ilvl w:val="0"/>
          <w:numId w:val="8"/>
        </w:numPr>
        <w:rPr>
          <w:rFonts w:eastAsia="Times New Roman"/>
          <w:color w:val="000000"/>
        </w:rPr>
      </w:pPr>
      <w:r>
        <w:rPr>
          <w:rFonts w:eastAsia="Times New Roman"/>
          <w:color w:val="000000"/>
        </w:rPr>
        <w:lastRenderedPageBreak/>
        <w:t>Make the following changes to our internal leave policy: 1) make job protected leave without pay available to employees immediately upon hire; 2)</w:t>
      </w:r>
      <w:r w:rsidR="00480926">
        <w:rPr>
          <w:rFonts w:eastAsia="Times New Roman"/>
          <w:color w:val="000000"/>
        </w:rPr>
        <w:t xml:space="preserve"> allow spouses that share leave requirements under FMLA to take additional job-protected leave, up to 12 weeks for </w:t>
      </w:r>
      <w:proofErr w:type="gramStart"/>
      <w:r w:rsidR="00480926">
        <w:rPr>
          <w:rFonts w:eastAsia="Times New Roman"/>
          <w:color w:val="000000"/>
        </w:rPr>
        <w:t>each individual</w:t>
      </w:r>
      <w:proofErr w:type="gramEnd"/>
      <w:r w:rsidR="00480926">
        <w:rPr>
          <w:rFonts w:eastAsia="Times New Roman"/>
          <w:color w:val="000000"/>
        </w:rPr>
        <w:t xml:space="preserve">; 3) </w:t>
      </w:r>
      <w:r w:rsidR="00637D71">
        <w:rPr>
          <w:rFonts w:eastAsia="Times New Roman"/>
          <w:color w:val="000000"/>
        </w:rPr>
        <w:t>remove the requirement to use all sick days while on FMLA</w:t>
      </w:r>
    </w:p>
    <w:p w14:paraId="1226AF1D" w14:textId="77777777" w:rsidR="00525BF0" w:rsidRDefault="00525BF0" w:rsidP="00525BF0">
      <w:pPr>
        <w:pStyle w:val="ListParagraph"/>
        <w:rPr>
          <w:rFonts w:eastAsia="Times New Roman"/>
          <w:color w:val="000000"/>
        </w:rPr>
      </w:pPr>
    </w:p>
    <w:p w14:paraId="59CD8521" w14:textId="36CDBD67" w:rsidR="00525BF0" w:rsidRDefault="00525BF0" w:rsidP="003361FF">
      <w:pPr>
        <w:pStyle w:val="ListParagraph"/>
        <w:numPr>
          <w:ilvl w:val="0"/>
          <w:numId w:val="8"/>
        </w:numPr>
        <w:rPr>
          <w:rFonts w:eastAsia="Times New Roman"/>
          <w:color w:val="000000"/>
        </w:rPr>
      </w:pPr>
      <w:r w:rsidRPr="00525BF0">
        <w:rPr>
          <w:rFonts w:eastAsia="Times New Roman"/>
          <w:color w:val="000000"/>
        </w:rPr>
        <w:t>Follow guidance provided by Career Service Council Salary &amp; Benefits Committee on planning for upcoming minimum wage increases.</w:t>
      </w:r>
    </w:p>
    <w:p w14:paraId="2343F005" w14:textId="77777777" w:rsidR="00525BF0" w:rsidRDefault="00525BF0" w:rsidP="00525BF0">
      <w:pPr>
        <w:pStyle w:val="ListParagraph"/>
      </w:pPr>
    </w:p>
    <w:p w14:paraId="6A0CDBB8" w14:textId="22654CE7" w:rsidR="005A3E7C" w:rsidRDefault="00953974" w:rsidP="005A3E7C">
      <w:pPr>
        <w:pStyle w:val="ListParagraph"/>
        <w:numPr>
          <w:ilvl w:val="0"/>
          <w:numId w:val="8"/>
        </w:numPr>
      </w:pPr>
      <w:r>
        <w:t xml:space="preserve">Continue paying </w:t>
      </w:r>
      <w:r w:rsidR="00E45535">
        <w:t>all</w:t>
      </w:r>
      <w:r>
        <w:t xml:space="preserve"> employees</w:t>
      </w:r>
      <w:r w:rsidR="00E45535">
        <w:t>, including part-time,</w:t>
      </w:r>
      <w:r>
        <w:t xml:space="preserve"> if the college </w:t>
      </w:r>
      <w:r w:rsidR="004569F7">
        <w:t>must</w:t>
      </w:r>
      <w:r>
        <w:t xml:space="preserve"> close</w:t>
      </w:r>
      <w:r w:rsidR="00E45535">
        <w:t xml:space="preserve"> unexpectedly</w:t>
      </w:r>
      <w:r>
        <w:t xml:space="preserve">; </w:t>
      </w:r>
      <w:r w:rsidR="004631FF">
        <w:t>publish</w:t>
      </w:r>
      <w:r>
        <w:t xml:space="preserve"> </w:t>
      </w:r>
      <w:r w:rsidR="004631FF">
        <w:t>the</w:t>
      </w:r>
      <w:r>
        <w:t xml:space="preserve"> policy to explain how part-time employees will be compensated in emergency closures.</w:t>
      </w:r>
    </w:p>
    <w:p w14:paraId="186F80A2" w14:textId="77777777" w:rsidR="005A3E7C" w:rsidRDefault="005A3E7C" w:rsidP="005A3E7C">
      <w:pPr>
        <w:pStyle w:val="ListParagraph"/>
      </w:pPr>
    </w:p>
    <w:p w14:paraId="67105413" w14:textId="472892A3" w:rsidR="005A3E7C" w:rsidRPr="00632F30" w:rsidRDefault="005A3E7C" w:rsidP="005A3E7C">
      <w:pPr>
        <w:pStyle w:val="ListParagraph"/>
        <w:numPr>
          <w:ilvl w:val="0"/>
          <w:numId w:val="8"/>
        </w:numPr>
        <w:spacing w:line="240" w:lineRule="auto"/>
        <w:rPr>
          <w:rStyle w:val="normaltextrun"/>
        </w:rPr>
      </w:pPr>
      <w:r w:rsidRPr="004042DA">
        <w:rPr>
          <w:rStyle w:val="normaltextrun"/>
          <w:rFonts w:ascii="Calibri" w:hAnsi="Calibri" w:cs="Calibri"/>
          <w:shd w:val="clear" w:color="auto" w:fill="FFFFFF"/>
        </w:rPr>
        <w:t>Make part-time employees, including </w:t>
      </w:r>
      <w:r w:rsidRPr="004042DA">
        <w:rPr>
          <w:rStyle w:val="spellingerror"/>
          <w:rFonts w:ascii="Calibri" w:hAnsi="Calibri" w:cs="Calibri"/>
          <w:shd w:val="clear" w:color="auto" w:fill="FFFFFF"/>
        </w:rPr>
        <w:t>TempForce</w:t>
      </w:r>
      <w:r w:rsidR="009415A6">
        <w:rPr>
          <w:rStyle w:val="spellingerror"/>
          <w:rFonts w:ascii="Calibri" w:hAnsi="Calibri" w:cs="Calibri"/>
          <w:shd w:val="clear" w:color="auto" w:fill="FFFFFF"/>
        </w:rPr>
        <w:t xml:space="preserve"> (now Spherion)</w:t>
      </w:r>
      <w:r w:rsidRPr="004042DA">
        <w:rPr>
          <w:rStyle w:val="normaltextrun"/>
          <w:rFonts w:ascii="Calibri" w:hAnsi="Calibri" w:cs="Calibri"/>
          <w:shd w:val="clear" w:color="auto" w:fill="FFFFFF"/>
        </w:rPr>
        <w:t>, eligible for the general annual increase </w:t>
      </w:r>
      <w:r>
        <w:rPr>
          <w:rStyle w:val="normaltextrun"/>
          <w:rFonts w:ascii="Calibri" w:hAnsi="Calibri" w:cs="Calibri"/>
          <w:shd w:val="clear" w:color="auto" w:fill="FFFFFF"/>
        </w:rPr>
        <w:t xml:space="preserve">while </w:t>
      </w:r>
      <w:r w:rsidRPr="004042DA">
        <w:rPr>
          <w:rStyle w:val="normaltextrun"/>
          <w:rFonts w:ascii="Calibri" w:hAnsi="Calibri" w:cs="Calibri"/>
          <w:shd w:val="clear" w:color="auto" w:fill="FFFFFF"/>
        </w:rPr>
        <w:t>ensuring that all areas </w:t>
      </w:r>
      <w:r w:rsidR="001B6C31" w:rsidRPr="004042DA">
        <w:rPr>
          <w:rStyle w:val="advancedproofingissue"/>
          <w:rFonts w:ascii="Calibri" w:hAnsi="Calibri" w:cs="Calibri"/>
          <w:shd w:val="clear" w:color="auto" w:fill="FFFFFF"/>
        </w:rPr>
        <w:t>can</w:t>
      </w:r>
      <w:r w:rsidRPr="004042DA">
        <w:rPr>
          <w:rStyle w:val="normaltextrun"/>
          <w:rFonts w:ascii="Calibri" w:hAnsi="Calibri" w:cs="Calibri"/>
          <w:shd w:val="clear" w:color="auto" w:fill="FFFFFF"/>
        </w:rPr>
        <w:t xml:space="preserve"> fund these positions accordingly. Review all </w:t>
      </w:r>
      <w:r w:rsidR="00344CD4" w:rsidRPr="00344CD4">
        <w:rPr>
          <w:rStyle w:val="normaltextrun"/>
          <w:rFonts w:ascii="Calibri" w:hAnsi="Calibri" w:cs="Calibri"/>
          <w:shd w:val="clear" w:color="auto" w:fill="FFFFFF"/>
        </w:rPr>
        <w:t>Spherion</w:t>
      </w:r>
      <w:r w:rsidRPr="004042DA">
        <w:rPr>
          <w:rStyle w:val="normaltextrun"/>
          <w:rFonts w:ascii="Calibri" w:hAnsi="Calibri" w:cs="Calibri"/>
          <w:shd w:val="clear" w:color="auto" w:fill="FFFFFF"/>
        </w:rPr>
        <w:t xml:space="preserve"> positions across the college to determine if these positions are best served using </w:t>
      </w:r>
      <w:r w:rsidR="00344CD4" w:rsidRPr="00344CD4">
        <w:rPr>
          <w:rStyle w:val="normaltextrun"/>
          <w:rFonts w:ascii="Calibri" w:hAnsi="Calibri" w:cs="Calibri"/>
          <w:shd w:val="clear" w:color="auto" w:fill="FFFFFF"/>
        </w:rPr>
        <w:t>Spherion</w:t>
      </w:r>
      <w:r w:rsidRPr="004042DA">
        <w:rPr>
          <w:rStyle w:val="normaltextrun"/>
          <w:rFonts w:ascii="Calibri" w:hAnsi="Calibri" w:cs="Calibri"/>
          <w:shd w:val="clear" w:color="auto" w:fill="FFFFFF"/>
        </w:rPr>
        <w:t xml:space="preserve"> or should be transitioned into a SF College employee position. Update </w:t>
      </w:r>
      <w:r w:rsidR="00A22D0A">
        <w:rPr>
          <w:rStyle w:val="normaltextrun"/>
          <w:rFonts w:ascii="Calibri" w:hAnsi="Calibri" w:cs="Calibri"/>
          <w:shd w:val="clear" w:color="auto" w:fill="FFFFFF"/>
        </w:rPr>
        <w:t xml:space="preserve">and publish </w:t>
      </w:r>
      <w:r w:rsidRPr="004042DA">
        <w:rPr>
          <w:rStyle w:val="normaltextrun"/>
          <w:rFonts w:ascii="Calibri" w:hAnsi="Calibri" w:cs="Calibri"/>
          <w:shd w:val="clear" w:color="auto" w:fill="FFFFFF"/>
        </w:rPr>
        <w:t xml:space="preserve">a SF College policy concerning what positions are appropriate to hire through </w:t>
      </w:r>
      <w:r w:rsidR="00344CD4" w:rsidRPr="00344CD4">
        <w:rPr>
          <w:rStyle w:val="normaltextrun"/>
          <w:rFonts w:ascii="Calibri" w:hAnsi="Calibri" w:cs="Calibri"/>
          <w:shd w:val="clear" w:color="auto" w:fill="FFFFFF"/>
        </w:rPr>
        <w:t>Spherion</w:t>
      </w:r>
      <w:r w:rsidRPr="004042DA">
        <w:rPr>
          <w:rStyle w:val="normaltextrun"/>
          <w:rFonts w:ascii="Calibri" w:hAnsi="Calibri" w:cs="Calibri"/>
          <w:shd w:val="clear" w:color="auto" w:fill="FFFFFF"/>
        </w:rPr>
        <w:t>, and for how long.</w:t>
      </w:r>
    </w:p>
    <w:p w14:paraId="261F755E" w14:textId="77777777" w:rsidR="00632F30" w:rsidRDefault="00632F30" w:rsidP="00632F30">
      <w:pPr>
        <w:pStyle w:val="ListParagraph"/>
      </w:pPr>
    </w:p>
    <w:p w14:paraId="1E1A14DD" w14:textId="27CE1711" w:rsidR="00563037" w:rsidRPr="00DF5869" w:rsidRDefault="00632F30" w:rsidP="00DF5869">
      <w:pPr>
        <w:pStyle w:val="ListParagraph"/>
        <w:numPr>
          <w:ilvl w:val="0"/>
          <w:numId w:val="8"/>
        </w:numPr>
        <w:rPr>
          <w:rStyle w:val="normaltextrun"/>
        </w:rPr>
      </w:pPr>
      <w:r>
        <w:rPr>
          <w:rStyle w:val="normaltextrun"/>
        </w:rPr>
        <w:t>Expand Procedure 7.13P, part A1c, to include dependents and spouses of part-time employees, who are not employed as student employees, to the fullest extent feasible. Change the title of section A to read “College Employees, Spouses, and Dependents.” Update Rule 7.13 section B to include dependents and spouses of part-time employees. (This was first requested in 2021)</w:t>
      </w:r>
    </w:p>
    <w:p w14:paraId="7E21B618" w14:textId="77777777" w:rsidR="001C567F" w:rsidRDefault="001C567F" w:rsidP="001C567F">
      <w:pPr>
        <w:pStyle w:val="ListParagraph"/>
        <w:rPr>
          <w:rStyle w:val="normaltextrun"/>
        </w:rPr>
      </w:pPr>
    </w:p>
    <w:p w14:paraId="108B92CD" w14:textId="46164413" w:rsidR="009D0335" w:rsidRPr="00DF5869" w:rsidRDefault="4D9D7F26" w:rsidP="00DF5869">
      <w:pPr>
        <w:rPr>
          <w:b/>
          <w:u w:val="single"/>
        </w:rPr>
      </w:pPr>
      <w:r w:rsidRPr="008004D1">
        <w:rPr>
          <w:rStyle w:val="normaltextrun"/>
          <w:b/>
          <w:u w:val="single"/>
        </w:rPr>
        <w:t xml:space="preserve">Priority </w:t>
      </w:r>
      <w:r w:rsidR="003137C1">
        <w:rPr>
          <w:rStyle w:val="normaltextrun"/>
          <w:b/>
          <w:u w:val="single"/>
        </w:rPr>
        <w:t>C</w:t>
      </w:r>
      <w:r w:rsidRPr="008004D1">
        <w:rPr>
          <w:rStyle w:val="normaltextrun"/>
          <w:b/>
          <w:u w:val="single"/>
        </w:rPr>
        <w:t xml:space="preserve"> </w:t>
      </w:r>
    </w:p>
    <w:p w14:paraId="357B6FA2" w14:textId="2EFF9039" w:rsidR="007E5404" w:rsidRPr="00DF5869" w:rsidRDefault="00DB321E" w:rsidP="00DF5869">
      <w:pPr>
        <w:pStyle w:val="xmsolistparagraph"/>
        <w:numPr>
          <w:ilvl w:val="0"/>
          <w:numId w:val="2"/>
        </w:numPr>
        <w:shd w:val="clear" w:color="auto" w:fill="FFFFFF"/>
        <w:spacing w:before="0" w:beforeAutospacing="0" w:after="160" w:afterAutospacing="0" w:line="259" w:lineRule="auto"/>
        <w:rPr>
          <w:rFonts w:asciiTheme="minorHAnsi" w:hAnsiTheme="minorHAnsi" w:cstheme="minorHAnsi"/>
          <w:color w:val="201F1E"/>
          <w:sz w:val="22"/>
          <w:szCs w:val="22"/>
        </w:rPr>
      </w:pPr>
      <w:r>
        <w:rPr>
          <w:rFonts w:asciiTheme="minorHAnsi" w:hAnsiTheme="minorHAnsi" w:cstheme="minorHAnsi"/>
          <w:color w:val="201F1E"/>
          <w:sz w:val="22"/>
          <w:szCs w:val="22"/>
        </w:rPr>
        <w:t>Develop</w:t>
      </w:r>
      <w:r w:rsidR="004C18E6" w:rsidRPr="004C18E6">
        <w:rPr>
          <w:rFonts w:asciiTheme="minorHAnsi" w:hAnsiTheme="minorHAnsi" w:cstheme="minorHAnsi"/>
          <w:color w:val="201F1E"/>
          <w:sz w:val="22"/>
          <w:szCs w:val="22"/>
        </w:rPr>
        <w:t xml:space="preserve"> a leave cash-out program, </w:t>
      </w:r>
      <w:proofErr w:type="gramStart"/>
      <w:r w:rsidR="004C18E6" w:rsidRPr="004C18E6">
        <w:rPr>
          <w:rFonts w:asciiTheme="minorHAnsi" w:hAnsiTheme="minorHAnsi" w:cstheme="minorHAnsi"/>
          <w:color w:val="201F1E"/>
          <w:sz w:val="22"/>
          <w:szCs w:val="22"/>
        </w:rPr>
        <w:t>similar to</w:t>
      </w:r>
      <w:proofErr w:type="gramEnd"/>
      <w:r w:rsidR="004C18E6" w:rsidRPr="004C18E6">
        <w:rPr>
          <w:rFonts w:asciiTheme="minorHAnsi" w:hAnsiTheme="minorHAnsi" w:cstheme="minorHAnsi"/>
          <w:color w:val="201F1E"/>
          <w:sz w:val="22"/>
          <w:szCs w:val="22"/>
        </w:rPr>
        <w:t xml:space="preserve"> UF, which would allow a certain number of vacation hours to be paid out at the end of the calendar year as long as employees retain a certain number of vacation hours after the disbursement.  </w:t>
      </w:r>
    </w:p>
    <w:p w14:paraId="35F3C6B0" w14:textId="0CE68BB3" w:rsidR="00582148" w:rsidRPr="00582148" w:rsidRDefault="00582148" w:rsidP="2963DCEE">
      <w:pPr>
        <w:pStyle w:val="ListParagraph"/>
        <w:numPr>
          <w:ilvl w:val="0"/>
          <w:numId w:val="3"/>
        </w:numPr>
        <w:rPr>
          <w:rStyle w:val="normaltextrun"/>
        </w:rPr>
      </w:pPr>
      <w:r>
        <w:rPr>
          <w:rStyle w:val="normaltextrun"/>
          <w:rFonts w:ascii="Calibri" w:hAnsi="Calibri" w:cs="Calibri"/>
          <w:shd w:val="clear" w:color="auto" w:fill="FFFFFF"/>
        </w:rPr>
        <w:t>Protect and improve retirement pay:</w:t>
      </w:r>
    </w:p>
    <w:p w14:paraId="4DD67D92" w14:textId="3EF59769" w:rsidR="0047596E" w:rsidRPr="004042DA" w:rsidRDefault="0047596E" w:rsidP="2963DCEE">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proofErr w:type="gramStart"/>
      <w:r w:rsidRPr="004042DA">
        <w:rPr>
          <w:rStyle w:val="contextualspellingandgrammarerror"/>
          <w:rFonts w:ascii="Calibri" w:hAnsi="Calibri" w:cs="Calibri"/>
          <w:shd w:val="clear" w:color="auto" w:fill="FFFFFF"/>
        </w:rPr>
        <w:t>a</w:t>
      </w:r>
      <w:proofErr w:type="gramEnd"/>
      <w:r w:rsidRPr="004042DA">
        <w:rPr>
          <w:rStyle w:val="normaltextrun"/>
          <w:rFonts w:ascii="Calibri" w:hAnsi="Calibri" w:cs="Calibri"/>
          <w:shd w:val="clear" w:color="auto" w:fill="FFFFFF"/>
        </w:rPr>
        <w:t> FRS 3% annual increase in retirement pay, keep the insurance subsidy to help retirees cover the rising insurance premiums. </w:t>
      </w:r>
    </w:p>
    <w:p w14:paraId="7D6FBC0C" w14:textId="7A63ECC4" w:rsidR="0047596E" w:rsidRPr="004042DA" w:rsidRDefault="00582148" w:rsidP="6E7CEF84">
      <w:pPr>
        <w:pStyle w:val="ListParagraph"/>
        <w:numPr>
          <w:ilvl w:val="1"/>
          <w:numId w:val="3"/>
        </w:numPr>
        <w:rPr>
          <w:rStyle w:val="normaltextrun"/>
        </w:rPr>
      </w:pPr>
      <w:r>
        <w:rPr>
          <w:rStyle w:val="normaltextrun"/>
          <w:rFonts w:ascii="Calibri" w:hAnsi="Calibri" w:cs="Calibri"/>
        </w:rPr>
        <w:t>Support the idea that</w:t>
      </w:r>
      <w:r w:rsidR="6E7CEF84" w:rsidRPr="004042DA">
        <w:rPr>
          <w:rStyle w:val="normaltextrun"/>
          <w:rFonts w:ascii="Calibri" w:hAnsi="Calibri" w:cs="Calibri"/>
        </w:rPr>
        <w:t xml:space="preserve"> the state </w:t>
      </w:r>
      <w:r w:rsidR="6E7CEF84" w:rsidRPr="004042DA">
        <w:rPr>
          <w:rStyle w:val="contextualspellingandgrammarerror"/>
          <w:rFonts w:ascii="Calibri" w:hAnsi="Calibri" w:cs="Calibri"/>
        </w:rPr>
        <w:t>fund</w:t>
      </w:r>
      <w:r w:rsidR="6E7CEF84" w:rsidRPr="004042DA">
        <w:rPr>
          <w:rStyle w:val="normaltextrun"/>
          <w:rFonts w:ascii="Calibri" w:hAnsi="Calibri" w:cs="Calibri"/>
        </w:rPr>
        <w:t> the two retirement plans offered to employees equally: increase the employer contribution to FRS Investment Plan &amp; CCORP so that the total percentage contributed equals the average total contribution of the 2002-2011 period without increasing employee contributions.</w:t>
      </w:r>
    </w:p>
    <w:p w14:paraId="45FB0818" w14:textId="3D6B5D29" w:rsidR="00CA2719" w:rsidRPr="004A3375" w:rsidRDefault="00185726" w:rsidP="00603259">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r w:rsidR="6E7CEF84" w:rsidRPr="00185726">
        <w:rPr>
          <w:rStyle w:val="normaltextrun"/>
          <w:rFonts w:ascii="Calibri" w:hAnsi="Calibri" w:cs="Calibri"/>
        </w:rPr>
        <w:t xml:space="preserve">CCORP and FRS </w:t>
      </w:r>
      <w:r w:rsidRPr="00185726">
        <w:rPr>
          <w:rStyle w:val="normaltextrun"/>
          <w:rFonts w:ascii="Calibri" w:hAnsi="Calibri" w:cs="Calibri"/>
        </w:rPr>
        <w:t xml:space="preserve">may involve some waste or misdirected funds, and examine the idea of whether CCORP is still needed now that there is an FRS investment plan </w:t>
      </w:r>
    </w:p>
    <w:p w14:paraId="5AE1D405" w14:textId="77777777" w:rsidR="004A3375" w:rsidRPr="00637D71" w:rsidRDefault="004A3375" w:rsidP="004A3375">
      <w:pPr>
        <w:pStyle w:val="ListParagraph"/>
        <w:ind w:left="1440"/>
        <w:rPr>
          <w:rStyle w:val="normaltextrun"/>
        </w:rPr>
      </w:pPr>
    </w:p>
    <w:p w14:paraId="1BA77440" w14:textId="1D4CA530" w:rsidR="00637D71" w:rsidRPr="004042DA" w:rsidRDefault="004A3375" w:rsidP="00637D71">
      <w:pPr>
        <w:pStyle w:val="ListParagraph"/>
        <w:numPr>
          <w:ilvl w:val="0"/>
          <w:numId w:val="3"/>
        </w:numPr>
        <w:rPr>
          <w:rStyle w:val="normaltextrun"/>
        </w:rPr>
      </w:pPr>
      <w:r>
        <w:rPr>
          <w:rStyle w:val="normaltextrun"/>
          <w:rFonts w:ascii="Calibri" w:hAnsi="Calibri" w:cs="Calibri"/>
        </w:rPr>
        <w:t>Explore</w:t>
      </w:r>
      <w:r w:rsidR="00EC3C40">
        <w:rPr>
          <w:rStyle w:val="normaltextrun"/>
          <w:rFonts w:ascii="Calibri" w:hAnsi="Calibri" w:cs="Calibri"/>
        </w:rPr>
        <w:t xml:space="preserve"> the remaining proposals from the select committee </w:t>
      </w:r>
      <w:r>
        <w:rPr>
          <w:rStyle w:val="normaltextrun"/>
          <w:rFonts w:ascii="Calibri" w:hAnsi="Calibri" w:cs="Calibri"/>
        </w:rPr>
        <w:t>to review Family Medical Leave (see attached recommendations)</w:t>
      </w:r>
      <w:r w:rsidR="00D80122">
        <w:rPr>
          <w:rStyle w:val="normaltextrun"/>
          <w:rFonts w:ascii="Calibri" w:hAnsi="Calibri" w:cs="Calibri"/>
        </w:rPr>
        <w:t>.</w:t>
      </w:r>
    </w:p>
    <w:sectPr w:rsidR="00637D71" w:rsidRPr="004042DA" w:rsidSect="0027610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1926" w14:textId="77777777" w:rsidR="002975C4" w:rsidRDefault="002975C4" w:rsidP="004314AC">
      <w:pPr>
        <w:spacing w:after="0" w:line="240" w:lineRule="auto"/>
      </w:pPr>
      <w:r>
        <w:separator/>
      </w:r>
    </w:p>
  </w:endnote>
  <w:endnote w:type="continuationSeparator" w:id="0">
    <w:p w14:paraId="5DC61ABB" w14:textId="77777777" w:rsidR="002975C4" w:rsidRDefault="002975C4" w:rsidP="004314AC">
      <w:pPr>
        <w:spacing w:after="0" w:line="240" w:lineRule="auto"/>
      </w:pPr>
      <w:r>
        <w:continuationSeparator/>
      </w:r>
    </w:p>
  </w:endnote>
  <w:endnote w:type="continuationNotice" w:id="1">
    <w:p w14:paraId="5169CFA5" w14:textId="77777777" w:rsidR="002975C4" w:rsidRDefault="00297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69CD" w14:textId="77777777" w:rsidR="002975C4" w:rsidRDefault="002975C4" w:rsidP="004314AC">
      <w:pPr>
        <w:spacing w:after="0" w:line="240" w:lineRule="auto"/>
      </w:pPr>
      <w:r>
        <w:separator/>
      </w:r>
    </w:p>
  </w:footnote>
  <w:footnote w:type="continuationSeparator" w:id="0">
    <w:p w14:paraId="4FE5E41E" w14:textId="77777777" w:rsidR="002975C4" w:rsidRDefault="002975C4" w:rsidP="004314AC">
      <w:pPr>
        <w:spacing w:after="0" w:line="240" w:lineRule="auto"/>
      </w:pPr>
      <w:r>
        <w:continuationSeparator/>
      </w:r>
    </w:p>
  </w:footnote>
  <w:footnote w:type="continuationNotice" w:id="1">
    <w:p w14:paraId="13CA66CD" w14:textId="77777777" w:rsidR="002975C4" w:rsidRDefault="00297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B35" w14:textId="215AA839" w:rsidR="004314AC" w:rsidRDefault="0043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82"/>
    <w:multiLevelType w:val="hybridMultilevel"/>
    <w:tmpl w:val="0F105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7A05"/>
    <w:multiLevelType w:val="hybridMultilevel"/>
    <w:tmpl w:val="CD52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C3511"/>
    <w:multiLevelType w:val="hybridMultilevel"/>
    <w:tmpl w:val="182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02297"/>
    <w:multiLevelType w:val="hybridMultilevel"/>
    <w:tmpl w:val="63B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449"/>
    <w:multiLevelType w:val="hybridMultilevel"/>
    <w:tmpl w:val="9458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F4CB3"/>
    <w:multiLevelType w:val="hybridMultilevel"/>
    <w:tmpl w:val="F0662E2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F03EE"/>
    <w:multiLevelType w:val="hybridMultilevel"/>
    <w:tmpl w:val="E02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32D32"/>
    <w:multiLevelType w:val="multilevel"/>
    <w:tmpl w:val="04F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8"/>
  </w:num>
  <w:num w:numId="6">
    <w:abstractNumId w:val="9"/>
  </w:num>
  <w:num w:numId="7">
    <w:abstractNumId w:val="6"/>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0085C"/>
    <w:rsid w:val="000023FD"/>
    <w:rsid w:val="000026D0"/>
    <w:rsid w:val="00011B88"/>
    <w:rsid w:val="00016AB5"/>
    <w:rsid w:val="00042B51"/>
    <w:rsid w:val="0005248F"/>
    <w:rsid w:val="00060A00"/>
    <w:rsid w:val="000641BD"/>
    <w:rsid w:val="00065C17"/>
    <w:rsid w:val="00084CFF"/>
    <w:rsid w:val="000A2D07"/>
    <w:rsid w:val="000A6703"/>
    <w:rsid w:val="000B0243"/>
    <w:rsid w:val="000B5EFA"/>
    <w:rsid w:val="000D32B6"/>
    <w:rsid w:val="000E0303"/>
    <w:rsid w:val="000E5D5F"/>
    <w:rsid w:val="000F439E"/>
    <w:rsid w:val="000F7137"/>
    <w:rsid w:val="00102F24"/>
    <w:rsid w:val="0012298B"/>
    <w:rsid w:val="00127B85"/>
    <w:rsid w:val="00147D79"/>
    <w:rsid w:val="001556A8"/>
    <w:rsid w:val="00156E43"/>
    <w:rsid w:val="00157330"/>
    <w:rsid w:val="00165335"/>
    <w:rsid w:val="001712F5"/>
    <w:rsid w:val="00185726"/>
    <w:rsid w:val="00191242"/>
    <w:rsid w:val="001945E8"/>
    <w:rsid w:val="001A5873"/>
    <w:rsid w:val="001A693E"/>
    <w:rsid w:val="001B6C31"/>
    <w:rsid w:val="001B7745"/>
    <w:rsid w:val="001C20E3"/>
    <w:rsid w:val="001C30C4"/>
    <w:rsid w:val="001C567F"/>
    <w:rsid w:val="001E0C6D"/>
    <w:rsid w:val="001E1ABC"/>
    <w:rsid w:val="001F3BC7"/>
    <w:rsid w:val="002004B7"/>
    <w:rsid w:val="00202CA7"/>
    <w:rsid w:val="00214814"/>
    <w:rsid w:val="00217A95"/>
    <w:rsid w:val="00222F01"/>
    <w:rsid w:val="00234810"/>
    <w:rsid w:val="0023585B"/>
    <w:rsid w:val="002379DC"/>
    <w:rsid w:val="002525EA"/>
    <w:rsid w:val="002530B2"/>
    <w:rsid w:val="0025361F"/>
    <w:rsid w:val="00262593"/>
    <w:rsid w:val="0027267A"/>
    <w:rsid w:val="00275830"/>
    <w:rsid w:val="00276107"/>
    <w:rsid w:val="00284BAE"/>
    <w:rsid w:val="00284E68"/>
    <w:rsid w:val="00292083"/>
    <w:rsid w:val="0029365A"/>
    <w:rsid w:val="002975C4"/>
    <w:rsid w:val="002A69D6"/>
    <w:rsid w:val="002B5AAD"/>
    <w:rsid w:val="002B5DC9"/>
    <w:rsid w:val="002C79EF"/>
    <w:rsid w:val="002D6794"/>
    <w:rsid w:val="002E3EAA"/>
    <w:rsid w:val="002E6E03"/>
    <w:rsid w:val="002F6698"/>
    <w:rsid w:val="003041E5"/>
    <w:rsid w:val="003137C1"/>
    <w:rsid w:val="0032391D"/>
    <w:rsid w:val="00327D10"/>
    <w:rsid w:val="003361FF"/>
    <w:rsid w:val="00344CD4"/>
    <w:rsid w:val="003568AA"/>
    <w:rsid w:val="00374BCB"/>
    <w:rsid w:val="003756E7"/>
    <w:rsid w:val="00380830"/>
    <w:rsid w:val="00396AD1"/>
    <w:rsid w:val="003A75CC"/>
    <w:rsid w:val="003C02F1"/>
    <w:rsid w:val="003C1177"/>
    <w:rsid w:val="003D2F09"/>
    <w:rsid w:val="003E2081"/>
    <w:rsid w:val="003F366D"/>
    <w:rsid w:val="003F7CA9"/>
    <w:rsid w:val="004009DA"/>
    <w:rsid w:val="00401476"/>
    <w:rsid w:val="004042DA"/>
    <w:rsid w:val="00407B78"/>
    <w:rsid w:val="00421B53"/>
    <w:rsid w:val="00427456"/>
    <w:rsid w:val="00430956"/>
    <w:rsid w:val="004314AC"/>
    <w:rsid w:val="00440D60"/>
    <w:rsid w:val="00444A58"/>
    <w:rsid w:val="00451F36"/>
    <w:rsid w:val="004535B3"/>
    <w:rsid w:val="004535C9"/>
    <w:rsid w:val="004569F7"/>
    <w:rsid w:val="004631FF"/>
    <w:rsid w:val="00466A6E"/>
    <w:rsid w:val="00466CAE"/>
    <w:rsid w:val="00470DB1"/>
    <w:rsid w:val="00471E9F"/>
    <w:rsid w:val="0047596E"/>
    <w:rsid w:val="00480926"/>
    <w:rsid w:val="00481DBF"/>
    <w:rsid w:val="00483948"/>
    <w:rsid w:val="004844E0"/>
    <w:rsid w:val="0049493E"/>
    <w:rsid w:val="004A3375"/>
    <w:rsid w:val="004A4CAD"/>
    <w:rsid w:val="004A74FF"/>
    <w:rsid w:val="004B152D"/>
    <w:rsid w:val="004B351E"/>
    <w:rsid w:val="004B3EE7"/>
    <w:rsid w:val="004C0E56"/>
    <w:rsid w:val="004C18E6"/>
    <w:rsid w:val="004D4D47"/>
    <w:rsid w:val="004E0199"/>
    <w:rsid w:val="004E47FD"/>
    <w:rsid w:val="004E4A59"/>
    <w:rsid w:val="004F1DE7"/>
    <w:rsid w:val="004F3C39"/>
    <w:rsid w:val="00502F02"/>
    <w:rsid w:val="00514D96"/>
    <w:rsid w:val="00521500"/>
    <w:rsid w:val="00525BF0"/>
    <w:rsid w:val="0053263D"/>
    <w:rsid w:val="0054222C"/>
    <w:rsid w:val="0054260E"/>
    <w:rsid w:val="00542D75"/>
    <w:rsid w:val="00543551"/>
    <w:rsid w:val="00547F47"/>
    <w:rsid w:val="00550B07"/>
    <w:rsid w:val="00551F93"/>
    <w:rsid w:val="00563037"/>
    <w:rsid w:val="00582148"/>
    <w:rsid w:val="00582F69"/>
    <w:rsid w:val="0058633E"/>
    <w:rsid w:val="005878F9"/>
    <w:rsid w:val="00587EFA"/>
    <w:rsid w:val="00594275"/>
    <w:rsid w:val="005A3E7C"/>
    <w:rsid w:val="005B3EF9"/>
    <w:rsid w:val="005D532C"/>
    <w:rsid w:val="005E1530"/>
    <w:rsid w:val="005E15C0"/>
    <w:rsid w:val="005E7225"/>
    <w:rsid w:val="005F7F6A"/>
    <w:rsid w:val="0060068D"/>
    <w:rsid w:val="00603259"/>
    <w:rsid w:val="00603402"/>
    <w:rsid w:val="00605061"/>
    <w:rsid w:val="00613387"/>
    <w:rsid w:val="00613C6A"/>
    <w:rsid w:val="0062161E"/>
    <w:rsid w:val="00621B0D"/>
    <w:rsid w:val="00625711"/>
    <w:rsid w:val="006329F0"/>
    <w:rsid w:val="00632F0E"/>
    <w:rsid w:val="00632F30"/>
    <w:rsid w:val="00637624"/>
    <w:rsid w:val="00637D71"/>
    <w:rsid w:val="00650698"/>
    <w:rsid w:val="006626B2"/>
    <w:rsid w:val="006708B6"/>
    <w:rsid w:val="006711D4"/>
    <w:rsid w:val="006759A1"/>
    <w:rsid w:val="00682CE3"/>
    <w:rsid w:val="00685648"/>
    <w:rsid w:val="00687C42"/>
    <w:rsid w:val="006A6749"/>
    <w:rsid w:val="006A75F2"/>
    <w:rsid w:val="006C21BF"/>
    <w:rsid w:val="006C57D0"/>
    <w:rsid w:val="006D075A"/>
    <w:rsid w:val="006D4BF5"/>
    <w:rsid w:val="006D5B19"/>
    <w:rsid w:val="006E4E97"/>
    <w:rsid w:val="006F2EF6"/>
    <w:rsid w:val="006F67FD"/>
    <w:rsid w:val="006F6A50"/>
    <w:rsid w:val="00701D6F"/>
    <w:rsid w:val="00715B14"/>
    <w:rsid w:val="007276D1"/>
    <w:rsid w:val="00733788"/>
    <w:rsid w:val="00737D63"/>
    <w:rsid w:val="00741920"/>
    <w:rsid w:val="00743D83"/>
    <w:rsid w:val="00750F0A"/>
    <w:rsid w:val="00757002"/>
    <w:rsid w:val="00760F90"/>
    <w:rsid w:val="00767962"/>
    <w:rsid w:val="00767C46"/>
    <w:rsid w:val="007765A9"/>
    <w:rsid w:val="007800B7"/>
    <w:rsid w:val="007801DA"/>
    <w:rsid w:val="007842A6"/>
    <w:rsid w:val="007A3049"/>
    <w:rsid w:val="007B0559"/>
    <w:rsid w:val="007B07FF"/>
    <w:rsid w:val="007B54FB"/>
    <w:rsid w:val="007C0B18"/>
    <w:rsid w:val="007C1B90"/>
    <w:rsid w:val="007C52DD"/>
    <w:rsid w:val="007C7B33"/>
    <w:rsid w:val="007E5404"/>
    <w:rsid w:val="007F3A6C"/>
    <w:rsid w:val="007F644A"/>
    <w:rsid w:val="008004D1"/>
    <w:rsid w:val="00801746"/>
    <w:rsid w:val="0080192F"/>
    <w:rsid w:val="00801DAE"/>
    <w:rsid w:val="00806DA3"/>
    <w:rsid w:val="0080736A"/>
    <w:rsid w:val="00813622"/>
    <w:rsid w:val="00821B11"/>
    <w:rsid w:val="0082286E"/>
    <w:rsid w:val="008272DD"/>
    <w:rsid w:val="00832FD4"/>
    <w:rsid w:val="00843940"/>
    <w:rsid w:val="00844DA2"/>
    <w:rsid w:val="008516EF"/>
    <w:rsid w:val="0088641A"/>
    <w:rsid w:val="008959C4"/>
    <w:rsid w:val="00896EB8"/>
    <w:rsid w:val="00897681"/>
    <w:rsid w:val="008977C1"/>
    <w:rsid w:val="008A5AAA"/>
    <w:rsid w:val="008C4ADB"/>
    <w:rsid w:val="008C7552"/>
    <w:rsid w:val="008D11F8"/>
    <w:rsid w:val="008F0BCD"/>
    <w:rsid w:val="008F6C0A"/>
    <w:rsid w:val="00901457"/>
    <w:rsid w:val="00917DC5"/>
    <w:rsid w:val="009379CF"/>
    <w:rsid w:val="009415A6"/>
    <w:rsid w:val="00941E1F"/>
    <w:rsid w:val="00953974"/>
    <w:rsid w:val="0097367E"/>
    <w:rsid w:val="00986352"/>
    <w:rsid w:val="009A090E"/>
    <w:rsid w:val="009A436F"/>
    <w:rsid w:val="009A68B4"/>
    <w:rsid w:val="009B230B"/>
    <w:rsid w:val="009C449B"/>
    <w:rsid w:val="009C7670"/>
    <w:rsid w:val="009D0335"/>
    <w:rsid w:val="009E28C7"/>
    <w:rsid w:val="009F158E"/>
    <w:rsid w:val="009F4F79"/>
    <w:rsid w:val="009F6AB8"/>
    <w:rsid w:val="00A00B79"/>
    <w:rsid w:val="00A032AC"/>
    <w:rsid w:val="00A052D2"/>
    <w:rsid w:val="00A07B56"/>
    <w:rsid w:val="00A11488"/>
    <w:rsid w:val="00A12FE6"/>
    <w:rsid w:val="00A163C0"/>
    <w:rsid w:val="00A22D0A"/>
    <w:rsid w:val="00A3607B"/>
    <w:rsid w:val="00A37A70"/>
    <w:rsid w:val="00A4052B"/>
    <w:rsid w:val="00A67D78"/>
    <w:rsid w:val="00A8344B"/>
    <w:rsid w:val="00A83F3F"/>
    <w:rsid w:val="00A935D1"/>
    <w:rsid w:val="00A9668D"/>
    <w:rsid w:val="00A970EF"/>
    <w:rsid w:val="00AA0247"/>
    <w:rsid w:val="00AB5F04"/>
    <w:rsid w:val="00AB7B7C"/>
    <w:rsid w:val="00AC3C3E"/>
    <w:rsid w:val="00AD16A3"/>
    <w:rsid w:val="00AD3014"/>
    <w:rsid w:val="00AE035F"/>
    <w:rsid w:val="00AE312A"/>
    <w:rsid w:val="00AF327C"/>
    <w:rsid w:val="00B10C57"/>
    <w:rsid w:val="00B1239F"/>
    <w:rsid w:val="00B13637"/>
    <w:rsid w:val="00B13BD4"/>
    <w:rsid w:val="00B17AC3"/>
    <w:rsid w:val="00B205CC"/>
    <w:rsid w:val="00B20DC2"/>
    <w:rsid w:val="00B419FA"/>
    <w:rsid w:val="00B603B5"/>
    <w:rsid w:val="00B72D6E"/>
    <w:rsid w:val="00B83AE1"/>
    <w:rsid w:val="00B84BAF"/>
    <w:rsid w:val="00B91A1D"/>
    <w:rsid w:val="00B943DF"/>
    <w:rsid w:val="00BA0A8C"/>
    <w:rsid w:val="00BB3DE3"/>
    <w:rsid w:val="00BD3E35"/>
    <w:rsid w:val="00BE19C4"/>
    <w:rsid w:val="00BE2423"/>
    <w:rsid w:val="00BE6390"/>
    <w:rsid w:val="00BF0C2A"/>
    <w:rsid w:val="00C01BBC"/>
    <w:rsid w:val="00C03B07"/>
    <w:rsid w:val="00C20C0D"/>
    <w:rsid w:val="00C4087C"/>
    <w:rsid w:val="00C47F72"/>
    <w:rsid w:val="00C54F8E"/>
    <w:rsid w:val="00C71715"/>
    <w:rsid w:val="00C82AE4"/>
    <w:rsid w:val="00C86A83"/>
    <w:rsid w:val="00CA1D9F"/>
    <w:rsid w:val="00CA1FC5"/>
    <w:rsid w:val="00CA2719"/>
    <w:rsid w:val="00CA4761"/>
    <w:rsid w:val="00CC16DA"/>
    <w:rsid w:val="00CC1F3C"/>
    <w:rsid w:val="00CC290B"/>
    <w:rsid w:val="00CE3E16"/>
    <w:rsid w:val="00D1646E"/>
    <w:rsid w:val="00D23C98"/>
    <w:rsid w:val="00D36908"/>
    <w:rsid w:val="00D372AC"/>
    <w:rsid w:val="00D37FFE"/>
    <w:rsid w:val="00D46389"/>
    <w:rsid w:val="00D61CB8"/>
    <w:rsid w:val="00D80122"/>
    <w:rsid w:val="00D846CA"/>
    <w:rsid w:val="00D93202"/>
    <w:rsid w:val="00DA1586"/>
    <w:rsid w:val="00DB05BC"/>
    <w:rsid w:val="00DB321E"/>
    <w:rsid w:val="00DB4402"/>
    <w:rsid w:val="00DB6772"/>
    <w:rsid w:val="00DC1AB2"/>
    <w:rsid w:val="00DC36B6"/>
    <w:rsid w:val="00DC63B6"/>
    <w:rsid w:val="00DD2DCC"/>
    <w:rsid w:val="00DE7C1F"/>
    <w:rsid w:val="00DF3D8E"/>
    <w:rsid w:val="00DF523D"/>
    <w:rsid w:val="00DF5869"/>
    <w:rsid w:val="00E0035E"/>
    <w:rsid w:val="00E01B4E"/>
    <w:rsid w:val="00E03841"/>
    <w:rsid w:val="00E15244"/>
    <w:rsid w:val="00E1786C"/>
    <w:rsid w:val="00E21077"/>
    <w:rsid w:val="00E2771B"/>
    <w:rsid w:val="00E30E85"/>
    <w:rsid w:val="00E37D13"/>
    <w:rsid w:val="00E37F6D"/>
    <w:rsid w:val="00E45535"/>
    <w:rsid w:val="00E574E2"/>
    <w:rsid w:val="00E6301B"/>
    <w:rsid w:val="00E63799"/>
    <w:rsid w:val="00E65346"/>
    <w:rsid w:val="00E7410B"/>
    <w:rsid w:val="00E77391"/>
    <w:rsid w:val="00E830DE"/>
    <w:rsid w:val="00E92B64"/>
    <w:rsid w:val="00EB4FDC"/>
    <w:rsid w:val="00EC3B30"/>
    <w:rsid w:val="00EC3C40"/>
    <w:rsid w:val="00EC70A6"/>
    <w:rsid w:val="00ED0B5B"/>
    <w:rsid w:val="00EE0651"/>
    <w:rsid w:val="00EE643F"/>
    <w:rsid w:val="00EE6AB2"/>
    <w:rsid w:val="00F12211"/>
    <w:rsid w:val="00F1401C"/>
    <w:rsid w:val="00F60E7A"/>
    <w:rsid w:val="00F61155"/>
    <w:rsid w:val="00F74C97"/>
    <w:rsid w:val="00F769DC"/>
    <w:rsid w:val="00F93610"/>
    <w:rsid w:val="00FA6F40"/>
    <w:rsid w:val="00FC5DF1"/>
    <w:rsid w:val="00FD0630"/>
    <w:rsid w:val="00FD2B78"/>
    <w:rsid w:val="00FD62D0"/>
    <w:rsid w:val="00FE1576"/>
    <w:rsid w:val="00FF3376"/>
    <w:rsid w:val="015F571F"/>
    <w:rsid w:val="062FE312"/>
    <w:rsid w:val="10791FE6"/>
    <w:rsid w:val="154D95AE"/>
    <w:rsid w:val="1DAAB635"/>
    <w:rsid w:val="2112E7EB"/>
    <w:rsid w:val="2963DCEE"/>
    <w:rsid w:val="2E3383C7"/>
    <w:rsid w:val="317F0F41"/>
    <w:rsid w:val="37E330D8"/>
    <w:rsid w:val="43C57D2B"/>
    <w:rsid w:val="454FF227"/>
    <w:rsid w:val="4D9D7F26"/>
    <w:rsid w:val="55AE2E5C"/>
    <w:rsid w:val="662B464F"/>
    <w:rsid w:val="6C0B1775"/>
    <w:rsid w:val="6E7CEF84"/>
    <w:rsid w:val="726B1CC7"/>
    <w:rsid w:val="72B6D881"/>
    <w:rsid w:val="7D0F678B"/>
    <w:rsid w:val="7E75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2E66"/>
  <w15:chartTrackingRefBased/>
  <w15:docId w15:val="{71DFA5C9-08BE-44C1-A6B5-5A9DCF2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6107"/>
  </w:style>
  <w:style w:type="character" w:customStyle="1" w:styleId="eop">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customStyle="1" w:styleId="contextualspellingandgrammarerror">
    <w:name w:val="contextualspellingandgrammarerror"/>
    <w:basedOn w:val="DefaultParagraphFont"/>
    <w:rsid w:val="00276107"/>
  </w:style>
  <w:style w:type="character" w:customStyle="1" w:styleId="spellingerror">
    <w:name w:val="spellingerror"/>
    <w:basedOn w:val="DefaultParagraphFont"/>
    <w:rsid w:val="0047596E"/>
  </w:style>
  <w:style w:type="character" w:customStyle="1" w:styleId="advancedproofingissue">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 w:type="paragraph" w:styleId="BalloonText">
    <w:name w:val="Balloon Text"/>
    <w:basedOn w:val="Normal"/>
    <w:link w:val="BalloonTextChar"/>
    <w:uiPriority w:val="99"/>
    <w:semiHidden/>
    <w:unhideWhenUsed/>
    <w:rsid w:val="00B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1D"/>
    <w:rPr>
      <w:rFonts w:ascii="Segoe UI" w:hAnsi="Segoe UI" w:cs="Segoe UI"/>
      <w:sz w:val="18"/>
      <w:szCs w:val="18"/>
    </w:rPr>
  </w:style>
  <w:style w:type="paragraph" w:styleId="Header">
    <w:name w:val="header"/>
    <w:basedOn w:val="Normal"/>
    <w:link w:val="HeaderChar"/>
    <w:uiPriority w:val="99"/>
    <w:unhideWhenUsed/>
    <w:rsid w:val="0043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AC"/>
  </w:style>
  <w:style w:type="paragraph" w:styleId="Footer">
    <w:name w:val="footer"/>
    <w:basedOn w:val="Normal"/>
    <w:link w:val="FooterChar"/>
    <w:uiPriority w:val="99"/>
    <w:unhideWhenUsed/>
    <w:rsid w:val="0043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AC"/>
  </w:style>
  <w:style w:type="paragraph" w:customStyle="1" w:styleId="xmsolistparagraph">
    <w:name w:val="x_msolistparagraph"/>
    <w:basedOn w:val="Normal"/>
    <w:rsid w:val="004C18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4457">
      <w:bodyDiv w:val="1"/>
      <w:marLeft w:val="0"/>
      <w:marRight w:val="0"/>
      <w:marTop w:val="0"/>
      <w:marBottom w:val="0"/>
      <w:divBdr>
        <w:top w:val="none" w:sz="0" w:space="0" w:color="auto"/>
        <w:left w:val="none" w:sz="0" w:space="0" w:color="auto"/>
        <w:bottom w:val="none" w:sz="0" w:space="0" w:color="auto"/>
        <w:right w:val="none" w:sz="0" w:space="0" w:color="auto"/>
      </w:divBdr>
    </w:div>
    <w:div w:id="1577665085">
      <w:bodyDiv w:val="1"/>
      <w:marLeft w:val="0"/>
      <w:marRight w:val="0"/>
      <w:marTop w:val="0"/>
      <w:marBottom w:val="0"/>
      <w:divBdr>
        <w:top w:val="none" w:sz="0" w:space="0" w:color="auto"/>
        <w:left w:val="none" w:sz="0" w:space="0" w:color="auto"/>
        <w:bottom w:val="none" w:sz="0" w:space="0" w:color="auto"/>
        <w:right w:val="none" w:sz="0" w:space="0" w:color="auto"/>
      </w:divBdr>
    </w:div>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C2FA8C2F15C499B2C678F0098EA7F" ma:contentTypeVersion="14" ma:contentTypeDescription="Create a new document." ma:contentTypeScope="" ma:versionID="4afda3800162922d7df77ee002c1f925">
  <xsd:schema xmlns:xsd="http://www.w3.org/2001/XMLSchema" xmlns:xs="http://www.w3.org/2001/XMLSchema" xmlns:p="http://schemas.microsoft.com/office/2006/metadata/properties" xmlns:ns3="fad6e013-6d6f-4882-bf75-1e0465a8406b" xmlns:ns4="a59e3a8e-a6b9-492a-90ff-b5ca40a3194f" targetNamespace="http://schemas.microsoft.com/office/2006/metadata/properties" ma:root="true" ma:fieldsID="41f8b253dba94b0ec2eab4e7fc3a6e83" ns3:_="" ns4:_="">
    <xsd:import namespace="fad6e013-6d6f-4882-bf75-1e0465a8406b"/>
    <xsd:import namespace="a59e3a8e-a6b9-492a-90ff-b5ca40a3194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6e013-6d6f-4882-bf75-1e0465a840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9e3a8e-a6b9-492a-90ff-b5ca40a3194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FA54E-A4F6-4662-9F99-F6F16B42A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6e013-6d6f-4882-bf75-1e0465a8406b"/>
    <ds:schemaRef ds:uri="a59e3a8e-a6b9-492a-90ff-b5ca40a3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78774-55A8-4292-864C-CD6E86707C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4D4472-1265-425E-B52D-072E0A352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10106</CharactersWithSpaces>
  <SharedDoc>false</SharedDoc>
  <HLinks>
    <vt:vector size="6" baseType="variant">
      <vt:variant>
        <vt:i4>1638481</vt:i4>
      </vt:variant>
      <vt:variant>
        <vt:i4>0</vt:i4>
      </vt:variant>
      <vt:variant>
        <vt:i4>0</vt:i4>
      </vt:variant>
      <vt:variant>
        <vt:i4>5</vt:i4>
      </vt:variant>
      <vt:variant>
        <vt:lpwstr>https://www.sfcollege.edu/ir/strategic-plan/index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Arnold</dc:creator>
  <cp:keywords/>
  <dc:description/>
  <cp:lastModifiedBy>Kathleen Arnold</cp:lastModifiedBy>
  <cp:revision>80</cp:revision>
  <cp:lastPrinted>2020-01-31T17:46:00Z</cp:lastPrinted>
  <dcterms:created xsi:type="dcterms:W3CDTF">2022-02-11T16:39:00Z</dcterms:created>
  <dcterms:modified xsi:type="dcterms:W3CDTF">2022-04-08T18:32:00Z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0x0101006DCC2FA8C2F15C499B2C678F0098EA7F</vt:lpwstr>
  </property>
</Properties>
</file>