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F400" w14:textId="49FD8E72" w:rsidR="002245E5" w:rsidRDefault="002245E5">
      <w:r>
        <w:t>DRAFT RECOMMENDATIONS (Nov 2022)</w:t>
      </w:r>
      <w:r w:rsidR="00820448">
        <w:t xml:space="preserve"> - UNFINISHED</w:t>
      </w:r>
    </w:p>
    <w:p w14:paraId="2DDF01D8" w14:textId="0E39C6FE" w:rsidR="002245E5" w:rsidRDefault="002245E5">
      <w:r>
        <w:t xml:space="preserve">To recruit and retain the best faculty, </w:t>
      </w:r>
      <w:proofErr w:type="spellStart"/>
      <w:r>
        <w:t>S&amp;B</w:t>
      </w:r>
      <w:proofErr w:type="spellEnd"/>
      <w:r>
        <w:t xml:space="preserve"> recommends the following updates as phase 3 of the faculty salary study:</w:t>
      </w:r>
    </w:p>
    <w:p w14:paraId="058BFCA7" w14:textId="38999261" w:rsidR="002245E5" w:rsidRDefault="002245E5" w:rsidP="002245E5">
      <w:pPr>
        <w:pStyle w:val="ListParagraph"/>
        <w:numPr>
          <w:ilvl w:val="0"/>
          <w:numId w:val="1"/>
        </w:numPr>
      </w:pPr>
      <w:r>
        <w:t xml:space="preserve">To ensure that new associate professors have a higher salary than new assistant professors, we recommend a limit of 9 </w:t>
      </w:r>
      <w:r w:rsidR="00820448">
        <w:t xml:space="preserve">possible </w:t>
      </w:r>
      <w:r>
        <w:t xml:space="preserve">steps (so that a new assistant faculty would start at most on step 10).  </w:t>
      </w:r>
    </w:p>
    <w:p w14:paraId="30A0158C" w14:textId="02015CCF" w:rsidR="002245E5" w:rsidRPr="002245E5" w:rsidRDefault="002245E5" w:rsidP="002245E5">
      <w:pPr>
        <w:pStyle w:val="ListParagraph"/>
        <w:numPr>
          <w:ilvl w:val="0"/>
          <w:numId w:val="1"/>
        </w:numPr>
      </w:pPr>
      <w:r>
        <w:t xml:space="preserve">To </w:t>
      </w:r>
      <w:r w:rsidR="00340EFA">
        <w:t>keep</w:t>
      </w:r>
      <w:r>
        <w:t xml:space="preserve"> </w:t>
      </w:r>
      <w:r w:rsidR="00340EFA">
        <w:t xml:space="preserve">the </w:t>
      </w:r>
      <w:r>
        <w:t>value that ha</w:t>
      </w:r>
      <w:r w:rsidR="00340EFA">
        <w:t>s</w:t>
      </w:r>
      <w:r>
        <w:t xml:space="preserve"> been placed on previous teaching experience, we recommend that we keep 1:1 recognition of </w:t>
      </w:r>
      <w:proofErr w:type="gramStart"/>
      <w:r>
        <w:t>full time</w:t>
      </w:r>
      <w:proofErr w:type="gramEnd"/>
      <w:r>
        <w:t xml:space="preserve"> college teaching experience from accredited institutions (1 year of teaching experience = 1 step on the faculty table), and that we keep </w:t>
      </w:r>
      <w:r w:rsidRPr="002245E5">
        <w:t>2:1 recognition of teaching at K-12 (2 years of teaching experience = 1 step on the faculty table)</w:t>
      </w:r>
    </w:p>
    <w:p w14:paraId="0A20159A" w14:textId="3E0DD2B0" w:rsidR="002245E5" w:rsidRDefault="002245E5" w:rsidP="002245E5">
      <w:pPr>
        <w:pStyle w:val="ListParagraph"/>
        <w:numPr>
          <w:ilvl w:val="0"/>
          <w:numId w:val="2"/>
        </w:numPr>
      </w:pPr>
      <w:r>
        <w:t xml:space="preserve">To update how best to value adjunct experience, we recommend that 48 credit hours of adjunct teaching at Santa Fe or any other higher education institution or program accredited by a major regional accrediting agency </w:t>
      </w:r>
      <w:r w:rsidR="00580D45">
        <w:t>=</w:t>
      </w:r>
      <w:r>
        <w:t xml:space="preserve"> 1 step on the faculty table</w:t>
      </w:r>
    </w:p>
    <w:p w14:paraId="79654A99" w14:textId="067171A2" w:rsidR="002245E5" w:rsidRDefault="00340EFA" w:rsidP="002245E5">
      <w:pPr>
        <w:pStyle w:val="ListParagraph"/>
        <w:numPr>
          <w:ilvl w:val="0"/>
          <w:numId w:val="1"/>
        </w:numPr>
      </w:pPr>
      <w:r>
        <w:t>To respect the value that non-teaching experience can bring to the learning environment, we recommend that each department be responsible for evaluating non-teaching experience within an ad hoc committee structure with the following guidance:</w:t>
      </w:r>
    </w:p>
    <w:p w14:paraId="103CB777" w14:textId="66B1A59B" w:rsidR="00AE62EF" w:rsidRDefault="00AE62EF" w:rsidP="00340EFA">
      <w:pPr>
        <w:pStyle w:val="ListParagraph"/>
        <w:numPr>
          <w:ilvl w:val="1"/>
          <w:numId w:val="1"/>
        </w:numPr>
      </w:pPr>
      <w:r>
        <w:t xml:space="preserve">Non-teaching experience </w:t>
      </w:r>
      <w:r w:rsidR="00820448">
        <w:t xml:space="preserve">beyond what is required for credentialing </w:t>
      </w:r>
      <w:r>
        <w:t>will be awarded either as level 1 (directly related to teaching) or level 2 (helpful, but not as directly related) as set below</w:t>
      </w:r>
    </w:p>
    <w:p w14:paraId="4921156A" w14:textId="63233B44" w:rsidR="00340EFA" w:rsidRDefault="00AE62EF" w:rsidP="00340EFA">
      <w:pPr>
        <w:pStyle w:val="ListParagraph"/>
        <w:numPr>
          <w:ilvl w:val="1"/>
          <w:numId w:val="1"/>
        </w:numPr>
      </w:pPr>
      <w:r>
        <w:t xml:space="preserve">A level one step is earned </w:t>
      </w:r>
      <w:r w:rsidR="00340EFA">
        <w:t>for approved experience if an employee was employed for one day more than half the duty days in an academic year as a full-time employee or 12-month fiscal year, as appropriate</w:t>
      </w:r>
      <w:r>
        <w:t>; a level two step</w:t>
      </w:r>
      <w:r w:rsidRPr="00AE62EF">
        <w:t xml:space="preserve"> is earned for approved experience if an employee was employed for one day more than the duty days in an academic year as a full-time employee or 12-month fiscal year, as appropriate</w:t>
      </w:r>
    </w:p>
    <w:p w14:paraId="3C5A45AB" w14:textId="575DA78F" w:rsidR="00340EFA" w:rsidRDefault="00340EFA" w:rsidP="00340EFA">
      <w:pPr>
        <w:pStyle w:val="ListParagraph"/>
        <w:numPr>
          <w:ilvl w:val="1"/>
          <w:numId w:val="1"/>
        </w:numPr>
      </w:pPr>
      <w:r>
        <w:t>Minor fractions of a year cannot be added to obtain experience credit on the salary schedule</w:t>
      </w:r>
    </w:p>
    <w:p w14:paraId="0629C4CD" w14:textId="77777777" w:rsidR="00977C0D" w:rsidRDefault="00D75BDA" w:rsidP="00AE62EF">
      <w:pPr>
        <w:pStyle w:val="ListParagraph"/>
        <w:numPr>
          <w:ilvl w:val="1"/>
          <w:numId w:val="1"/>
        </w:numPr>
      </w:pPr>
      <w:r>
        <w:t xml:space="preserve">Potential valuable </w:t>
      </w:r>
      <w:r w:rsidR="008B28C4">
        <w:t xml:space="preserve">non-teaching </w:t>
      </w:r>
      <w:r>
        <w:t>e</w:t>
      </w:r>
      <w:r w:rsidR="00340EFA">
        <w:t xml:space="preserve">xperience will be vetted by an ad hoc committee for each new hire.  The ad hoc committee will be comprised of a faculty in the discipline or area, </w:t>
      </w:r>
      <w:r w:rsidR="00340EFA" w:rsidRPr="00340EFA">
        <w:t xml:space="preserve">the chair or director or supervisor for that area, the </w:t>
      </w:r>
      <w:proofErr w:type="spellStart"/>
      <w:r w:rsidR="00340EFA" w:rsidRPr="00340EFA">
        <w:t>AVP</w:t>
      </w:r>
      <w:proofErr w:type="spellEnd"/>
      <w:r w:rsidR="00340EFA" w:rsidRPr="00340EFA">
        <w:t xml:space="preserve"> for that area, and a representative from HR</w:t>
      </w:r>
      <w:r w:rsidR="00AE62EF">
        <w:t xml:space="preserve">.  </w:t>
      </w:r>
      <w:r w:rsidR="00977C0D" w:rsidRPr="00977C0D">
        <w:t xml:space="preserve">The faculty, chair/director/supervisor, and the </w:t>
      </w:r>
      <w:proofErr w:type="spellStart"/>
      <w:r w:rsidR="00977C0D" w:rsidRPr="00977C0D">
        <w:t>AVP</w:t>
      </w:r>
      <w:proofErr w:type="spellEnd"/>
      <w:r w:rsidR="00977C0D" w:rsidRPr="00977C0D">
        <w:t xml:space="preserve"> are responsible for evaluating the experience.  The HR representative is responsible for ensuring the fairness and consistency of the process. </w:t>
      </w:r>
    </w:p>
    <w:p w14:paraId="7342582D" w14:textId="5BA5E407" w:rsidR="00AE62EF" w:rsidRDefault="00340EFA" w:rsidP="00AE62EF">
      <w:pPr>
        <w:pStyle w:val="ListParagraph"/>
        <w:numPr>
          <w:ilvl w:val="1"/>
          <w:numId w:val="1"/>
        </w:numPr>
      </w:pPr>
      <w:r>
        <w:t xml:space="preserve">HR is responsible for </w:t>
      </w:r>
      <w:r w:rsidR="00AE62EF">
        <w:t>keeping a database of what experience has been recognized for a step, so that future employees can receive the same review and results</w:t>
      </w:r>
      <w:r w:rsidR="00820448">
        <w:t>, and helping the ad hoc committee make connections with how other disciplines have valued experience for consistency across disciplines</w:t>
      </w:r>
    </w:p>
    <w:p w14:paraId="2C2BF2AD" w14:textId="7730551F" w:rsidR="00AE62EF" w:rsidRDefault="00AE62EF" w:rsidP="00AE62EF">
      <w:pPr>
        <w:pStyle w:val="ListParagraph"/>
        <w:numPr>
          <w:ilvl w:val="1"/>
          <w:numId w:val="1"/>
        </w:numPr>
      </w:pPr>
      <w:r>
        <w:t>Ad hoc committees should use the following themes as part of their deliberations:</w:t>
      </w:r>
    </w:p>
    <w:p w14:paraId="3C30DC83" w14:textId="77777777" w:rsidR="00AE62EF" w:rsidRDefault="00AE62EF" w:rsidP="00AE62EF">
      <w:pPr>
        <w:pStyle w:val="ListParagraph"/>
        <w:ind w:left="1440"/>
      </w:pPr>
      <w:r>
        <w:t>o Relevancy of experience to classes credentialed to teach</w:t>
      </w:r>
    </w:p>
    <w:p w14:paraId="40EC1905" w14:textId="77777777" w:rsidR="00AE62EF" w:rsidRDefault="00AE62EF" w:rsidP="00AE62EF">
      <w:pPr>
        <w:pStyle w:val="ListParagraph"/>
        <w:ind w:left="1440"/>
      </w:pPr>
      <w:r>
        <w:t>o Whether the experience was continuous with hiring at SF, or if there was any gap</w:t>
      </w:r>
    </w:p>
    <w:p w14:paraId="646A4023" w14:textId="77777777" w:rsidR="00AE62EF" w:rsidRDefault="00AE62EF" w:rsidP="00AE62EF">
      <w:pPr>
        <w:pStyle w:val="ListParagraph"/>
        <w:ind w:left="1440"/>
      </w:pPr>
      <w:r>
        <w:t>o Whether the experience is still relevant upon hiring date or if it is outdated</w:t>
      </w:r>
    </w:p>
    <w:p w14:paraId="143E6C04" w14:textId="5A10D07C" w:rsidR="00AE62EF" w:rsidRDefault="00AE62EF" w:rsidP="00AE62EF">
      <w:pPr>
        <w:pStyle w:val="ListParagraph"/>
        <w:ind w:left="1440"/>
      </w:pPr>
      <w:r>
        <w:t>o W</w:t>
      </w:r>
      <w:r w:rsidR="00073D15">
        <w:t xml:space="preserve">hether </w:t>
      </w:r>
      <w:r>
        <w:t xml:space="preserve">the experience </w:t>
      </w:r>
      <w:r w:rsidR="00B16290">
        <w:t xml:space="preserve">was </w:t>
      </w:r>
      <w:r>
        <w:t>doing, training, and / or supervising</w:t>
      </w:r>
    </w:p>
    <w:p w14:paraId="42A27A7E" w14:textId="7A0073F3" w:rsidR="00820448" w:rsidRDefault="00820448" w:rsidP="00820448">
      <w:pPr>
        <w:pStyle w:val="ListParagraph"/>
        <w:numPr>
          <w:ilvl w:val="1"/>
          <w:numId w:val="1"/>
        </w:numPr>
      </w:pPr>
      <w:r>
        <w:t xml:space="preserve">Ad hoc committees should refer to the guide </w:t>
      </w:r>
      <w:r w:rsidR="00F2668E">
        <w:t xml:space="preserve">of examples that </w:t>
      </w:r>
      <w:proofErr w:type="spellStart"/>
      <w:r w:rsidR="00F2668E">
        <w:t>S&amp;B</w:t>
      </w:r>
      <w:proofErr w:type="spellEnd"/>
      <w:r w:rsidR="003A15C2">
        <w:t>/HR</w:t>
      </w:r>
      <w:r w:rsidR="00F2668E">
        <w:t xml:space="preserve"> will provide to</w:t>
      </w:r>
      <w:r w:rsidR="00073D15">
        <w:t xml:space="preserve"> </w:t>
      </w:r>
      <w:r>
        <w:t xml:space="preserve">strive for consistency across disciplines </w:t>
      </w:r>
    </w:p>
    <w:p w14:paraId="1619127D" w14:textId="2045F76A" w:rsidR="002245E5" w:rsidRDefault="00820448">
      <w:r>
        <w:t>Questions left to answer:</w:t>
      </w:r>
    </w:p>
    <w:p w14:paraId="3731655D" w14:textId="15E5C354" w:rsidR="00820448" w:rsidRDefault="00820448" w:rsidP="00820448">
      <w:pPr>
        <w:pStyle w:val="ListParagraph"/>
        <w:numPr>
          <w:ilvl w:val="0"/>
          <w:numId w:val="1"/>
        </w:numPr>
      </w:pPr>
      <w:r>
        <w:t>Should there be a look back period for teaching experience?</w:t>
      </w:r>
    </w:p>
    <w:p w14:paraId="4C4E0C43" w14:textId="747020D1" w:rsidR="00820448" w:rsidRDefault="00820448" w:rsidP="00820448">
      <w:pPr>
        <w:pStyle w:val="ListParagraph"/>
        <w:numPr>
          <w:ilvl w:val="0"/>
          <w:numId w:val="1"/>
        </w:numPr>
      </w:pPr>
      <w:r w:rsidRPr="00820448">
        <w:t xml:space="preserve">Should there be a look back period for </w:t>
      </w:r>
      <w:r>
        <w:t>non-</w:t>
      </w:r>
      <w:r w:rsidRPr="00820448">
        <w:t>teaching experience</w:t>
      </w:r>
      <w:r>
        <w:t>, or should that be part of the ad hoc committee’s decision?</w:t>
      </w:r>
    </w:p>
    <w:p w14:paraId="0CA7D98E" w14:textId="09E98DCB" w:rsidR="00396F02" w:rsidRPr="00820448" w:rsidRDefault="00396F02" w:rsidP="00820448">
      <w:pPr>
        <w:pStyle w:val="ListParagraph"/>
        <w:numPr>
          <w:ilvl w:val="0"/>
          <w:numId w:val="1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How should MFAs be handled as a terminal degree in field?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A83244A" w14:textId="3E3BA849" w:rsidR="00820448" w:rsidRDefault="00820448" w:rsidP="00820448">
      <w:pPr>
        <w:pStyle w:val="ListParagraph"/>
        <w:numPr>
          <w:ilvl w:val="0"/>
          <w:numId w:val="1"/>
        </w:numPr>
      </w:pPr>
      <w:r>
        <w:t>How should certifications be handled (as educational stipends or experience, or both)?</w:t>
      </w:r>
    </w:p>
    <w:p w14:paraId="61365563" w14:textId="437F3C18" w:rsidR="00820448" w:rsidRDefault="00820448" w:rsidP="00820448">
      <w:pPr>
        <w:pStyle w:val="ListParagraph"/>
        <w:numPr>
          <w:ilvl w:val="0"/>
          <w:numId w:val="1"/>
        </w:numPr>
      </w:pPr>
      <w:r>
        <w:t>How should this be applied for current faculty?</w:t>
      </w:r>
    </w:p>
    <w:p w14:paraId="081C1487" w14:textId="6292A41E" w:rsidR="00820448" w:rsidRDefault="00820448" w:rsidP="00820448">
      <w:r>
        <w:t>Additional Tasks to do:</w:t>
      </w:r>
    </w:p>
    <w:p w14:paraId="2EAF0278" w14:textId="78055DA8" w:rsidR="00820448" w:rsidRDefault="00820448" w:rsidP="00820448">
      <w:pPr>
        <w:pStyle w:val="ListParagraph"/>
        <w:numPr>
          <w:ilvl w:val="0"/>
          <w:numId w:val="3"/>
        </w:numPr>
      </w:pPr>
      <w:r>
        <w:t>Gather examples of non-teaching experience for each academic discipline</w:t>
      </w:r>
    </w:p>
    <w:sectPr w:rsidR="00820448" w:rsidSect="00224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30A4"/>
    <w:multiLevelType w:val="hybridMultilevel"/>
    <w:tmpl w:val="CF98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CBC"/>
    <w:multiLevelType w:val="hybridMultilevel"/>
    <w:tmpl w:val="7B68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2BC0"/>
    <w:multiLevelType w:val="hybridMultilevel"/>
    <w:tmpl w:val="6474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00907">
    <w:abstractNumId w:val="1"/>
  </w:num>
  <w:num w:numId="2" w16cid:durableId="556279279">
    <w:abstractNumId w:val="0"/>
  </w:num>
  <w:num w:numId="3" w16cid:durableId="1953784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E5"/>
    <w:rsid w:val="00073D15"/>
    <w:rsid w:val="002245E5"/>
    <w:rsid w:val="00340EFA"/>
    <w:rsid w:val="00396F02"/>
    <w:rsid w:val="003A15C2"/>
    <w:rsid w:val="00580D45"/>
    <w:rsid w:val="00820448"/>
    <w:rsid w:val="008B28C4"/>
    <w:rsid w:val="00977C0D"/>
    <w:rsid w:val="00AE62EF"/>
    <w:rsid w:val="00B16290"/>
    <w:rsid w:val="00D75BDA"/>
    <w:rsid w:val="00DC6178"/>
    <w:rsid w:val="00F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6D8D"/>
  <w15:chartTrackingRefBased/>
  <w15:docId w15:val="{4F1082E5-9F23-4C38-8E01-522B0400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5E5"/>
    <w:pPr>
      <w:ind w:left="720"/>
      <w:contextualSpacing/>
    </w:pPr>
  </w:style>
  <w:style w:type="character" w:customStyle="1" w:styleId="normaltextrun">
    <w:name w:val="normaltextrun"/>
    <w:basedOn w:val="DefaultParagraphFont"/>
    <w:rsid w:val="00396F02"/>
  </w:style>
  <w:style w:type="character" w:customStyle="1" w:styleId="eop">
    <w:name w:val="eop"/>
    <w:basedOn w:val="DefaultParagraphFont"/>
    <w:rsid w:val="0039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Arnold</dc:creator>
  <cp:keywords/>
  <dc:description/>
  <cp:lastModifiedBy>Nikolas</cp:lastModifiedBy>
  <cp:revision>2</cp:revision>
  <dcterms:created xsi:type="dcterms:W3CDTF">2022-11-28T14:36:00Z</dcterms:created>
  <dcterms:modified xsi:type="dcterms:W3CDTF">2022-11-28T14:36:00Z</dcterms:modified>
</cp:coreProperties>
</file>